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714" w:type="pct"/>
        <w:tblInd w:w="-720" w:type="dxa"/>
        <w:tblCellMar>
          <w:left w:w="0" w:type="dxa"/>
          <w:right w:w="0" w:type="dxa"/>
        </w:tblCellMar>
        <w:tblLook w:val="04A0" w:firstRow="1" w:lastRow="0" w:firstColumn="1" w:lastColumn="0" w:noHBand="0" w:noVBand="1"/>
      </w:tblPr>
      <w:tblGrid>
        <w:gridCol w:w="4359"/>
        <w:gridCol w:w="2623"/>
        <w:gridCol w:w="3715"/>
      </w:tblGrid>
      <w:tr w:rsidR="00E21EA0" w:rsidRPr="00E21EA0" w14:paraId="6028BA22" w14:textId="77777777" w:rsidTr="00F640FD">
        <w:trPr>
          <w:trHeight w:val="720"/>
        </w:trPr>
        <w:tc>
          <w:tcPr>
            <w:tcW w:w="11520" w:type="dxa"/>
            <w:gridSpan w:val="3"/>
            <w:tcBorders>
              <w:top w:val="nil"/>
              <w:left w:val="nil"/>
              <w:bottom w:val="nil"/>
              <w:right w:val="nil"/>
            </w:tcBorders>
            <w:shd w:val="clear" w:color="auto" w:fill="auto"/>
            <w:vAlign w:val="center"/>
          </w:tcPr>
          <w:p w14:paraId="433EED77" w14:textId="77777777" w:rsidR="009F4B88" w:rsidRPr="009F4B88" w:rsidRDefault="009F4B88" w:rsidP="009F4B88">
            <w:pPr>
              <w:rPr>
                <w:rFonts w:ascii="Times New Roman" w:eastAsia="Times New Roman" w:hAnsi="Times New Roman" w:cs="Times New Roman"/>
                <w:b/>
                <w:color w:val="000000" w:themeColor="text1"/>
                <w:sz w:val="28"/>
                <w:szCs w:val="36"/>
              </w:rPr>
            </w:pPr>
          </w:p>
        </w:tc>
      </w:tr>
      <w:tr w:rsidR="00E21EA0" w:rsidRPr="00E21EA0" w14:paraId="71D3FD57" w14:textId="77777777" w:rsidTr="009F4B88">
        <w:trPr>
          <w:trHeight w:val="2016"/>
        </w:trPr>
        <w:tc>
          <w:tcPr>
            <w:tcW w:w="11520" w:type="dxa"/>
            <w:gridSpan w:val="3"/>
            <w:tcBorders>
              <w:top w:val="nil"/>
              <w:left w:val="nil"/>
              <w:bottom w:val="nil"/>
              <w:right w:val="nil"/>
            </w:tcBorders>
            <w:shd w:val="clear" w:color="auto" w:fill="ED7D31"/>
            <w:vAlign w:val="center"/>
          </w:tcPr>
          <w:sdt>
            <w:sdtPr>
              <w:rPr>
                <w:rFonts w:ascii="Times New Roman" w:eastAsia="Times New Roman" w:hAnsi="Times New Roman" w:cs="Times New Roman"/>
                <w:b/>
                <w:bCs/>
                <w:color w:val="000000" w:themeColor="text1"/>
                <w:sz w:val="150"/>
                <w:szCs w:val="150"/>
              </w:rPr>
              <w:id w:val="1715236554"/>
              <w:placeholder>
                <w:docPart w:val="685027383EBD4B4EB9DF67EECBFB0058"/>
              </w:placeholder>
              <w15:appearance w15:val="hidden"/>
            </w:sdtPr>
            <w:sdtEndPr/>
            <w:sdtContent>
              <w:p w14:paraId="15798445" w14:textId="77777777" w:rsidR="009F4B88" w:rsidRPr="009F4B88" w:rsidRDefault="009F4B88" w:rsidP="009F4B88">
                <w:pPr>
                  <w:jc w:val="center"/>
                  <w:rPr>
                    <w:rFonts w:ascii="Times New Roman" w:eastAsia="Times New Roman" w:hAnsi="Times New Roman" w:cs="Times New Roman"/>
                    <w:b/>
                    <w:bCs/>
                    <w:color w:val="000000" w:themeColor="text1"/>
                    <w:sz w:val="150"/>
                    <w:szCs w:val="150"/>
                  </w:rPr>
                </w:pPr>
                <w:r w:rsidRPr="009F4B88">
                  <w:rPr>
                    <w:rFonts w:ascii="Times New Roman" w:eastAsia="Times New Roman" w:hAnsi="Times New Roman" w:cs="Times New Roman"/>
                    <w:b/>
                    <w:bCs/>
                    <w:color w:val="FFFFFF" w:themeColor="background1"/>
                    <w:sz w:val="96"/>
                    <w:szCs w:val="96"/>
                  </w:rPr>
                  <w:t>Professionals in Business Journal</w:t>
                </w:r>
              </w:p>
            </w:sdtContent>
          </w:sdt>
        </w:tc>
      </w:tr>
      <w:tr w:rsidR="00E21EA0" w:rsidRPr="00E21EA0" w14:paraId="6B334900" w14:textId="77777777" w:rsidTr="00F640FD">
        <w:trPr>
          <w:trHeight w:val="864"/>
        </w:trPr>
        <w:tc>
          <w:tcPr>
            <w:tcW w:w="4359" w:type="dxa"/>
            <w:tcBorders>
              <w:top w:val="nil"/>
              <w:left w:val="nil"/>
              <w:bottom w:val="nil"/>
              <w:right w:val="nil"/>
            </w:tcBorders>
            <w:vAlign w:val="center"/>
          </w:tcPr>
          <w:p w14:paraId="6CAAEE3C" w14:textId="77777777" w:rsidR="009F4B88" w:rsidRPr="00AD0A03" w:rsidRDefault="00EB3861" w:rsidP="009F4B88">
            <w:pPr>
              <w:rPr>
                <w:rFonts w:ascii="Times New Roman" w:eastAsia="Times New Roman" w:hAnsi="Times New Roman" w:cs="Times New Roman"/>
                <w:b/>
                <w:color w:val="000000" w:themeColor="text1"/>
                <w:sz w:val="28"/>
                <w:szCs w:val="36"/>
                <w:highlight w:val="yellow"/>
              </w:rPr>
            </w:pPr>
            <w:sdt>
              <w:sdtPr>
                <w:rPr>
                  <w:rFonts w:ascii="Times New Roman" w:eastAsia="Times New Roman" w:hAnsi="Times New Roman" w:cs="Times New Roman"/>
                  <w:b/>
                  <w:color w:val="000000" w:themeColor="text1"/>
                  <w:sz w:val="28"/>
                  <w:szCs w:val="36"/>
                  <w:highlight w:val="yellow"/>
                </w:rPr>
                <w:id w:val="1551506948"/>
                <w:placeholder>
                  <w:docPart w:val="1C39D2FF667747AD80D6C7053CF475F2"/>
                </w:placeholder>
                <w15:appearance w15:val="hidden"/>
              </w:sdtPr>
              <w:sdtEndPr/>
              <w:sdtContent>
                <w:r w:rsidR="009F4B88" w:rsidRPr="00AD0A03">
                  <w:rPr>
                    <w:rFonts w:ascii="Times New Roman" w:eastAsia="Times New Roman" w:hAnsi="Times New Roman" w:cs="Times New Roman"/>
                    <w:b/>
                    <w:color w:val="000000" w:themeColor="text1"/>
                    <w:sz w:val="28"/>
                    <w:szCs w:val="36"/>
                    <w:highlight w:val="yellow"/>
                  </w:rPr>
                  <w:t xml:space="preserve">             Tuesday</w:t>
                </w:r>
              </w:sdtContent>
            </w:sdt>
          </w:p>
        </w:tc>
        <w:tc>
          <w:tcPr>
            <w:tcW w:w="2661" w:type="dxa"/>
            <w:tcBorders>
              <w:top w:val="nil"/>
              <w:left w:val="nil"/>
              <w:bottom w:val="nil"/>
              <w:right w:val="nil"/>
            </w:tcBorders>
            <w:vAlign w:val="center"/>
          </w:tcPr>
          <w:p w14:paraId="748268E8" w14:textId="77777777" w:rsidR="009F4B88" w:rsidRPr="00AD0A03" w:rsidRDefault="00EB3861" w:rsidP="009F4B88">
            <w:pPr>
              <w:rPr>
                <w:rFonts w:ascii="Times New Roman" w:eastAsia="Times New Roman" w:hAnsi="Times New Roman" w:cs="Times New Roman"/>
                <w:b/>
                <w:color w:val="000000" w:themeColor="text1"/>
                <w:sz w:val="28"/>
                <w:szCs w:val="36"/>
                <w:highlight w:val="yellow"/>
              </w:rPr>
            </w:pPr>
            <w:sdt>
              <w:sdtPr>
                <w:rPr>
                  <w:rFonts w:ascii="Times New Roman" w:eastAsia="Times New Roman" w:hAnsi="Times New Roman" w:cs="Times New Roman"/>
                  <w:b/>
                  <w:color w:val="000000" w:themeColor="text1"/>
                  <w:sz w:val="28"/>
                  <w:szCs w:val="36"/>
                  <w:highlight w:val="yellow"/>
                </w:rPr>
                <w:id w:val="971181375"/>
                <w:placeholder>
                  <w:docPart w:val="D15AF6C6A5554923B5416A1B7C73295E"/>
                </w:placeholder>
                <w15:appearance w15:val="hidden"/>
              </w:sdtPr>
              <w:sdtEndPr/>
              <w:sdtContent>
                <w:r w:rsidR="009F4B88" w:rsidRPr="00AD0A03">
                  <w:rPr>
                    <w:rFonts w:ascii="Times New Roman" w:eastAsia="Times New Roman" w:hAnsi="Times New Roman" w:cs="Times New Roman"/>
                    <w:b/>
                    <w:color w:val="000000" w:themeColor="text1"/>
                    <w:sz w:val="28"/>
                    <w:szCs w:val="36"/>
                    <w:highlight w:val="yellow"/>
                  </w:rPr>
                  <w:t>March 5, 2024</w:t>
                </w:r>
              </w:sdtContent>
            </w:sdt>
          </w:p>
        </w:tc>
        <w:tc>
          <w:tcPr>
            <w:tcW w:w="4500" w:type="dxa"/>
            <w:tcBorders>
              <w:top w:val="nil"/>
              <w:left w:val="nil"/>
              <w:bottom w:val="nil"/>
              <w:right w:val="nil"/>
            </w:tcBorders>
            <w:vAlign w:val="center"/>
          </w:tcPr>
          <w:p w14:paraId="49FF88E3" w14:textId="6C63C3F9" w:rsidR="009F4B88" w:rsidRPr="009F4B88" w:rsidRDefault="00EB3861" w:rsidP="009F4B88">
            <w:pPr>
              <w:rPr>
                <w:rFonts w:ascii="Times New Roman" w:eastAsia="Times New Roman" w:hAnsi="Times New Roman" w:cs="Times New Roman"/>
                <w:b/>
                <w:color w:val="000000" w:themeColor="text1"/>
                <w:sz w:val="28"/>
                <w:szCs w:val="36"/>
              </w:rPr>
            </w:pPr>
            <w:sdt>
              <w:sdtPr>
                <w:rPr>
                  <w:rFonts w:ascii="Times New Roman" w:eastAsia="Times New Roman" w:hAnsi="Times New Roman" w:cs="Times New Roman"/>
                  <w:b/>
                  <w:color w:val="000000" w:themeColor="text1"/>
                  <w:sz w:val="28"/>
                  <w:szCs w:val="36"/>
                </w:rPr>
                <w:id w:val="66781862"/>
                <w:placeholder>
                  <w:docPart w:val="132F519C2AB2449B9A099D801C639D33"/>
                </w:placeholder>
                <w15:appearance w15:val="hidden"/>
              </w:sdtPr>
              <w:sdtEndPr/>
              <w:sdtContent>
                <w:r w:rsidR="009F4B88" w:rsidRPr="009F4B88">
                  <w:rPr>
                    <w:rFonts w:ascii="Times New Roman" w:eastAsia="Times New Roman" w:hAnsi="Times New Roman" w:cs="Times New Roman"/>
                    <w:b/>
                    <w:color w:val="000000" w:themeColor="text1"/>
                    <w:sz w:val="28"/>
                    <w:szCs w:val="36"/>
                  </w:rPr>
                  <w:t>2024 Q1</w:t>
                </w:r>
                <w:r w:rsidR="004E08DF">
                  <w:rPr>
                    <w:rFonts w:ascii="Times New Roman" w:eastAsia="Times New Roman" w:hAnsi="Times New Roman" w:cs="Times New Roman"/>
                    <w:b/>
                    <w:color w:val="000000" w:themeColor="text1"/>
                    <w:sz w:val="28"/>
                    <w:szCs w:val="36"/>
                  </w:rPr>
                  <w:t xml:space="preserve">              PIBJ</w:t>
                </w:r>
                <w:r w:rsidR="00D16CAA">
                  <w:rPr>
                    <w:rFonts w:ascii="Times New Roman" w:eastAsia="Times New Roman" w:hAnsi="Times New Roman" w:cs="Times New Roman"/>
                    <w:b/>
                    <w:color w:val="000000" w:themeColor="text1"/>
                    <w:sz w:val="28"/>
                    <w:szCs w:val="36"/>
                  </w:rPr>
                  <w:t xml:space="preserve"> Issue </w:t>
                </w:r>
                <w:r w:rsidR="009F4B88" w:rsidRPr="009F4B88">
                  <w:rPr>
                    <w:rFonts w:ascii="Times New Roman" w:eastAsia="Times New Roman" w:hAnsi="Times New Roman" w:cs="Times New Roman"/>
                    <w:b/>
                    <w:color w:val="000000" w:themeColor="text1"/>
                    <w:sz w:val="28"/>
                    <w:szCs w:val="36"/>
                  </w:rPr>
                  <w:t>#</w:t>
                </w:r>
                <w:r w:rsidR="007A5191">
                  <w:rPr>
                    <w:rFonts w:ascii="Times New Roman" w:eastAsia="Times New Roman" w:hAnsi="Times New Roman" w:cs="Times New Roman"/>
                    <w:b/>
                    <w:color w:val="000000" w:themeColor="text1"/>
                    <w:sz w:val="28"/>
                    <w:szCs w:val="36"/>
                  </w:rPr>
                  <w:t>2</w:t>
                </w:r>
              </w:sdtContent>
            </w:sdt>
          </w:p>
        </w:tc>
      </w:tr>
      <w:tr w:rsidR="00E21EA0" w:rsidRPr="00E21EA0" w14:paraId="3BD7DAD9" w14:textId="77777777" w:rsidTr="00F640FD">
        <w:trPr>
          <w:trHeight w:val="6426"/>
        </w:trPr>
        <w:tc>
          <w:tcPr>
            <w:tcW w:w="11520" w:type="dxa"/>
            <w:gridSpan w:val="3"/>
            <w:tcBorders>
              <w:top w:val="nil"/>
              <w:left w:val="nil"/>
              <w:bottom w:val="nil"/>
              <w:right w:val="nil"/>
            </w:tcBorders>
            <w:tcMar>
              <w:left w:w="0" w:type="dxa"/>
              <w:right w:w="0" w:type="dxa"/>
            </w:tcMar>
          </w:tcPr>
          <w:p w14:paraId="29846B5B" w14:textId="19D91DF8" w:rsidR="009F4B88" w:rsidRPr="009F4B88" w:rsidRDefault="00A00698" w:rsidP="009F4B88">
            <w:pPr>
              <w:jc w:val="center"/>
              <w:rPr>
                <w:rFonts w:ascii="Times New Roman" w:eastAsia="Times New Roman" w:hAnsi="Times New Roman" w:cs="Times New Roman"/>
                <w:color w:val="000000" w:themeColor="text1"/>
              </w:rPr>
            </w:pPr>
            <w:r w:rsidRPr="009F4B88">
              <w:rPr>
                <w:rFonts w:ascii="Times New Roman" w:eastAsia="Times New Roman" w:hAnsi="Times New Roman" w:cs="Times New Roman"/>
                <w:noProof/>
                <w:color w:val="000000" w:themeColor="text1"/>
                <w:sz w:val="24"/>
                <w:szCs w:val="24"/>
              </w:rPr>
              <mc:AlternateContent>
                <mc:Choice Requires="wps">
                  <w:drawing>
                    <wp:anchor distT="45720" distB="45720" distL="114300" distR="114300" simplePos="0" relativeHeight="251659264" behindDoc="0" locked="0" layoutInCell="1" allowOverlap="1" wp14:anchorId="296218D6" wp14:editId="3A928E94">
                      <wp:simplePos x="0" y="0"/>
                      <wp:positionH relativeFrom="column">
                        <wp:posOffset>426720</wp:posOffset>
                      </wp:positionH>
                      <wp:positionV relativeFrom="page">
                        <wp:posOffset>-15240</wp:posOffset>
                      </wp:positionV>
                      <wp:extent cx="5974080" cy="4648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464820"/>
                              </a:xfrm>
                              <a:prstGeom prst="rect">
                                <a:avLst/>
                              </a:prstGeom>
                              <a:solidFill>
                                <a:sysClr val="window" lastClr="FFFFFF">
                                  <a:lumMod val="50000"/>
                                </a:sysClr>
                              </a:solidFill>
                              <a:ln w="9525">
                                <a:noFill/>
                                <a:miter lim="800000"/>
                                <a:headEnd/>
                                <a:tailEnd/>
                              </a:ln>
                            </wps:spPr>
                            <wps:txbx>
                              <w:txbxContent>
                                <w:sdt>
                                  <w:sdtPr>
                                    <w:id w:val="-781496170"/>
                                    <w:placeholder>
                                      <w:docPart w:val="9BDD93DC71A64180BD8CD9558453712A"/>
                                    </w:placeholder>
                                    <w15:appearance w15:val="hidden"/>
                                  </w:sdtPr>
                                  <w:sdtEndPr/>
                                  <w:sdtContent>
                                    <w:p w14:paraId="1EEFE5DC" w14:textId="77777777" w:rsidR="009F4B88" w:rsidRPr="00FD113C" w:rsidRDefault="009F4B88" w:rsidP="009F4B88">
                                      <w:pPr>
                                        <w:pStyle w:val="WhiteArticleTitle"/>
                                        <w:jc w:val="center"/>
                                        <w:rPr>
                                          <w:sz w:val="44"/>
                                          <w:szCs w:val="44"/>
                                        </w:rPr>
                                      </w:pPr>
                                      <w:r w:rsidRPr="00FD113C">
                                        <w:rPr>
                                          <w:sz w:val="44"/>
                                          <w:szCs w:val="44"/>
                                        </w:rPr>
                                        <w:t>Published by PyrrhicPress.Org</w:t>
                                      </w:r>
                                    </w:p>
                                    <w:p w14:paraId="7451E3BD" w14:textId="77777777" w:rsidR="009F4B88" w:rsidRPr="00004C2C" w:rsidRDefault="00EB3861" w:rsidP="009F4B88">
                                      <w:pPr>
                                        <w:pStyle w:val="WhiteArticleTitle"/>
                                        <w:jc w:val="center"/>
                                      </w:pPr>
                                    </w:p>
                                  </w:sdtContent>
                                </w:sdt>
                                <w:p w14:paraId="049ABA0E" w14:textId="77777777" w:rsidR="009F4B88" w:rsidRPr="00004C2C" w:rsidRDefault="009F4B88" w:rsidP="009F4B88">
                                  <w:pPr>
                                    <w:pStyle w:val="WhiteArticleSubtitle"/>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6218D6" id="_x0000_t202" coordsize="21600,21600" o:spt="202" path="m,l,21600r21600,l21600,xe">
                      <v:stroke joinstyle="miter"/>
                      <v:path gradientshapeok="t" o:connecttype="rect"/>
                    </v:shapetype>
                    <v:shape id="Text Box 2" o:spid="_x0000_s1026" type="#_x0000_t202" style="position:absolute;left:0;text-align:left;margin-left:33.6pt;margin-top:-1.2pt;width:470.4pt;height:3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jFJwIAACkEAAAOAAAAZHJzL2Uyb0RvYy54bWysU9uO2yAQfa/Uf0C8N3YiZz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vl+rbIV+ji6CtuitUiTSVj5fNr63x4L0CTeKiow6EmdHZ69CFWw8rnkJjMg5LNXiqVjLPf&#10;KUdODOePsmmgp0QxH/Cyovu0EpY6aqx9jFvmuFKbCJbepxy/4SpD+oqul4tlem4gJkxi0jKgopXU&#10;FV1FoEljkb53pkkhgUk1nrF0ZSY+I4UjmWGoBwyMvNbQnJFZB6Ny8afhoQP3k5IeVVtR/+PInMCm&#10;PhicznpeFFHmySiWt8glcdee+trDDEeoivLgKBmNXUifI1Jn4B7n2MpE8UstU7Wox8TK9Hei4K/t&#10;FPXyw7e/AAAA//8DAFBLAwQUAAYACAAAACEA2i1d6t8AAAAJAQAADwAAAGRycy9kb3ducmV2Lnht&#10;bEyPQUvDQBSE74L/YXmCt3bXoG2IeSlSKYigYKuet9lnEpp9G3e3beyvd3vS4zDDzDflYrS9OJAP&#10;nWOEm6kCQVw703GD8L5ZTXIQIWo2undMCD8UYFFdXpS6MO7Ib3RYx0akEg6FRmhjHAopQ92S1WHq&#10;BuLkfTlvdUzSN9J4fUzltpeZUjNpdcdpodUDLVuqd+u9RWjuTp8r/ti55SYqf/Kvz08vj9+I11fj&#10;wz2ISGP8C8MZP6FDlZi2bs8miB5hNs9SEmGS3YI4+0rl6dwWYa5ykFUp/z+ofgEAAP//AwBQSwEC&#10;LQAUAAYACAAAACEAtoM4kv4AAADhAQAAEwAAAAAAAAAAAAAAAAAAAAAAW0NvbnRlbnRfVHlwZXNd&#10;LnhtbFBLAQItABQABgAIAAAAIQA4/SH/1gAAAJQBAAALAAAAAAAAAAAAAAAAAC8BAABfcmVscy8u&#10;cmVsc1BLAQItABQABgAIAAAAIQCHtWjFJwIAACkEAAAOAAAAAAAAAAAAAAAAAC4CAABkcnMvZTJv&#10;RG9jLnhtbFBLAQItABQABgAIAAAAIQDaLV3q3wAAAAkBAAAPAAAAAAAAAAAAAAAAAIEEAABkcnMv&#10;ZG93bnJldi54bWxQSwUGAAAAAAQABADzAAAAjQUAAAAA&#10;" fillcolor="#7f7f7f" stroked="f">
                      <v:textbox>
                        <w:txbxContent>
                          <w:sdt>
                            <w:sdtPr>
                              <w:id w:val="-781496170"/>
                              <w:placeholder>
                                <w:docPart w:val="9BDD93DC71A64180BD8CD9558453712A"/>
                              </w:placeholder>
                              <w15:appearance w15:val="hidden"/>
                            </w:sdtPr>
                            <w:sdtEndPr/>
                            <w:sdtContent>
                              <w:p w14:paraId="1EEFE5DC" w14:textId="77777777" w:rsidR="009F4B88" w:rsidRPr="00FD113C" w:rsidRDefault="009F4B88" w:rsidP="009F4B88">
                                <w:pPr>
                                  <w:pStyle w:val="WhiteArticleTitle"/>
                                  <w:jc w:val="center"/>
                                  <w:rPr>
                                    <w:sz w:val="44"/>
                                    <w:szCs w:val="44"/>
                                  </w:rPr>
                                </w:pPr>
                                <w:r w:rsidRPr="00FD113C">
                                  <w:rPr>
                                    <w:sz w:val="44"/>
                                    <w:szCs w:val="44"/>
                                  </w:rPr>
                                  <w:t>Published by PyrrhicPress.Org</w:t>
                                </w:r>
                              </w:p>
                              <w:p w14:paraId="7451E3BD" w14:textId="77777777" w:rsidR="009F4B88" w:rsidRPr="00004C2C" w:rsidRDefault="00A36529" w:rsidP="009F4B88">
                                <w:pPr>
                                  <w:pStyle w:val="WhiteArticleTitle"/>
                                  <w:jc w:val="center"/>
                                </w:pPr>
                              </w:p>
                            </w:sdtContent>
                          </w:sdt>
                          <w:p w14:paraId="049ABA0E" w14:textId="77777777" w:rsidR="009F4B88" w:rsidRPr="00004C2C" w:rsidRDefault="009F4B88" w:rsidP="009F4B88">
                            <w:pPr>
                              <w:pStyle w:val="WhiteArticleSubtitle"/>
                              <w:jc w:val="center"/>
                            </w:pPr>
                          </w:p>
                        </w:txbxContent>
                      </v:textbox>
                      <w10:wrap anchory="page"/>
                    </v:shape>
                  </w:pict>
                </mc:Fallback>
              </mc:AlternateContent>
            </w:r>
            <w:r w:rsidRPr="009F4B88">
              <w:rPr>
                <w:rFonts w:ascii="Times New Roman" w:eastAsia="Times New Roman" w:hAnsi="Times New Roman" w:cs="Times New Roman"/>
                <w:noProof/>
                <w:color w:val="000000" w:themeColor="text1"/>
              </w:rPr>
              <w:drawing>
                <wp:anchor distT="0" distB="0" distL="114300" distR="114300" simplePos="0" relativeHeight="251660288" behindDoc="0" locked="0" layoutInCell="1" allowOverlap="1" wp14:anchorId="66DB52C6" wp14:editId="466D8E5F">
                  <wp:simplePos x="0" y="0"/>
                  <wp:positionH relativeFrom="column">
                    <wp:posOffset>4385945</wp:posOffset>
                  </wp:positionH>
                  <wp:positionV relativeFrom="paragraph">
                    <wp:posOffset>1375410</wp:posOffset>
                  </wp:positionV>
                  <wp:extent cx="2133600" cy="1934817"/>
                  <wp:effectExtent l="0" t="0" r="0" b="8890"/>
                  <wp:wrapNone/>
                  <wp:docPr id="255951281" name="Picture 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51281" name="Picture 5" descr="A logo with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934817"/>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themeColor="text1"/>
              </w:rPr>
              <w:drawing>
                <wp:inline distT="0" distB="0" distL="0" distR="0" wp14:anchorId="51BAEB0C" wp14:editId="5644A683">
                  <wp:extent cx="5943600" cy="3383280"/>
                  <wp:effectExtent l="0" t="0" r="0" b="7620"/>
                  <wp:docPr id="929555894" name="Picture 1" descr="Business people in a meeting room pointing at a projec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55894" name="Picture 929555894" descr="Business people in a meeting room pointing at a projection scre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83280"/>
                          </a:xfrm>
                          <a:prstGeom prst="rect">
                            <a:avLst/>
                          </a:prstGeom>
                        </pic:spPr>
                      </pic:pic>
                    </a:graphicData>
                  </a:graphic>
                </wp:inline>
              </w:drawing>
            </w:r>
          </w:p>
          <w:p w14:paraId="58173A54" w14:textId="77777777" w:rsidR="009F4B88" w:rsidRPr="009F4B88" w:rsidRDefault="009F4B88" w:rsidP="009F4B88">
            <w:pPr>
              <w:jc w:val="center"/>
              <w:rPr>
                <w:rFonts w:ascii="Times New Roman" w:eastAsia="Times New Roman" w:hAnsi="Times New Roman" w:cs="Times New Roman"/>
                <w:color w:val="000000" w:themeColor="text1"/>
              </w:rPr>
            </w:pPr>
          </w:p>
          <w:p w14:paraId="47AEFABC" w14:textId="0FB993E1" w:rsidR="00782587" w:rsidRDefault="00782587" w:rsidP="009F4B88">
            <w:pPr>
              <w:jc w:val="center"/>
              <w:rPr>
                <w:rFonts w:ascii="Times New Roman" w:eastAsia="Times New Roman" w:hAnsi="Times New Roman" w:cs="Times New Roman"/>
                <w:color w:val="CC3300"/>
                <w:sz w:val="56"/>
                <w:szCs w:val="56"/>
              </w:rPr>
            </w:pPr>
            <w:r>
              <w:rPr>
                <w:rFonts w:ascii="Times New Roman" w:eastAsia="Times New Roman" w:hAnsi="Times New Roman" w:cs="Times New Roman"/>
                <w:noProof/>
                <w:color w:val="CC3300"/>
                <w:sz w:val="56"/>
                <w:szCs w:val="56"/>
              </w:rPr>
              <mc:AlternateContent>
                <mc:Choice Requires="wps">
                  <w:drawing>
                    <wp:anchor distT="0" distB="0" distL="114300" distR="114300" simplePos="0" relativeHeight="251661312" behindDoc="0" locked="0" layoutInCell="1" allowOverlap="1" wp14:anchorId="5D6ADF8D" wp14:editId="05BFADC6">
                      <wp:simplePos x="0" y="0"/>
                      <wp:positionH relativeFrom="column">
                        <wp:posOffset>426720</wp:posOffset>
                      </wp:positionH>
                      <wp:positionV relativeFrom="paragraph">
                        <wp:posOffset>319405</wp:posOffset>
                      </wp:positionV>
                      <wp:extent cx="5958840" cy="2015147"/>
                      <wp:effectExtent l="0" t="0" r="22860" b="23495"/>
                      <wp:wrapNone/>
                      <wp:docPr id="65630904" name="Rectangle 7"/>
                      <wp:cNvGraphicFramePr/>
                      <a:graphic xmlns:a="http://schemas.openxmlformats.org/drawingml/2006/main">
                        <a:graphicData uri="http://schemas.microsoft.com/office/word/2010/wordprocessingShape">
                          <wps:wsp>
                            <wps:cNvSpPr/>
                            <wps:spPr>
                              <a:xfrm>
                                <a:off x="0" y="0"/>
                                <a:ext cx="5958840" cy="201514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D768A1" id="Rectangle 7" o:spid="_x0000_s1026" style="position:absolute;margin-left:33.6pt;margin-top:25.15pt;width:469.2pt;height:158.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8/YwIAAB8FAAAOAAAAZHJzL2Uyb0RvYy54bWysVMFu2zAMvQ/YPwi6r7aDZG2DOkXQosOA&#10;oi2WDj0rshQbkEWNUuJkXz9KdpyiLXYYdrElkXwknx51db1vDdsp9A3YkhdnOWfKSqgauyn5z+e7&#10;Lxec+SBsJQxYVfKD8vx68fnTVefmagI1mEohIxDr550reR2Cm2eZl7VqhT8DpywZNWArAm1xk1Uo&#10;OkJvTTbJ869ZB1g5BKm8p9Pb3sgXCV9rJcOj1l4FZkpOtYX0xfRdx2+2uBLzDQpXN3IoQ/xDFa1o&#10;LCUdoW5FEGyLzTuotpEIHnQ4k9BmoHUjVeqBuinyN92sauFU6oXI8W6kyf8/WPmwW7knJBo65+ee&#10;lrGLvcY2/qk+tk9kHUay1D4wSYezy9nFxZQ4lWSj4mfF9DzSmZ3CHfrwTUHL4qLkSLeRSBK7ex96&#10;16NLzGbhrjEmnp9qSatwMCo6GPtDadZUlH2SgJJM1I1BthN0wUJKZUPRm2pRqf64mOV5umkqbYxI&#10;hSbAiKwp8Yg9AEQJvsfuyx78Y6hKKhuD878V1gePESkz2DAGt40F/AjAUFdD5t7/SFJPTWRpDdXh&#10;CRlCr3Hv5F1DtN8LH54EkqjpqmhQwyN9tIGu5DCsOKsBf390Hv1Ja2TlrKMhKbn/tRWoODPfLanw&#10;sphGBYS0mc7OJ7TB15b1a4vdtjdA11TQk+BkWkb/YI5LjdC+0DwvY1YyCSspd8llwOPmJvTDSy+C&#10;VMtlcqNJciLc25WTETyyGmX1vH8R6AbtBZLtAxwHSszfSLD3jZEWltsAukn6PPE68E1TmIQzvBhx&#10;zF/vk9fpXVv8AQAA//8DAFBLAwQUAAYACAAAACEAlMlry94AAAAKAQAADwAAAGRycy9kb3ducmV2&#10;LnhtbEyPMU/DMBSEdyT+g/WQ2KhNq7oQ8lIBEgxFDJRKrE5s7Ij4OdhuG/497gTj6U5339XryQ/s&#10;YGLqAyFczwQwQ13QPVmE3fvT1Q2wlBVpNQQyCD8mwbo5P6tVpcOR3sxhmy0rJZQqheByHivOU+eM&#10;V2kWRkPF+wzRq1xktFxHdSzlfuBzIST3qqey4NRoHp3pvrZ7j9Dah+mWNnbj3XO2Yffx8vrtI+Ll&#10;xXR/ByybKf+F4YRf0KEpTG3Yk05sQJCreUkiLMUC2MkXYimBtQgLuZLAm5r/v9D8AgAA//8DAFBL&#10;AQItABQABgAIAAAAIQC2gziS/gAAAOEBAAATAAAAAAAAAAAAAAAAAAAAAABbQ29udGVudF9UeXBl&#10;c10ueG1sUEsBAi0AFAAGAAgAAAAhADj9If/WAAAAlAEAAAsAAAAAAAAAAAAAAAAALwEAAF9yZWxz&#10;Ly5yZWxzUEsBAi0AFAAGAAgAAAAhAE+kTz9jAgAAHwUAAA4AAAAAAAAAAAAAAAAALgIAAGRycy9l&#10;Mm9Eb2MueG1sUEsBAi0AFAAGAAgAAAAhAJTJa8veAAAACgEAAA8AAAAAAAAAAAAAAAAAvQQAAGRy&#10;cy9kb3ducmV2LnhtbFBLBQYAAAAABAAEAPMAAADIBQAAAAA=&#10;" filled="f" strokecolor="#030e13 [484]" strokeweight="1pt"/>
                  </w:pict>
                </mc:Fallback>
              </mc:AlternateContent>
            </w:r>
          </w:p>
          <w:p w14:paraId="754D669B" w14:textId="77777777" w:rsidR="00A36529" w:rsidRPr="00A36529" w:rsidRDefault="00A36529" w:rsidP="00A36529">
            <w:pPr>
              <w:jc w:val="center"/>
              <w:rPr>
                <w:rFonts w:ascii="Times New Roman" w:eastAsia="Times New Roman" w:hAnsi="Times New Roman" w:cs="Times New Roman"/>
                <w:b/>
                <w:bCs/>
                <w:color w:val="000000" w:themeColor="text1"/>
                <w:sz w:val="24"/>
                <w:szCs w:val="24"/>
              </w:rPr>
            </w:pPr>
            <w:r w:rsidRPr="00A36529">
              <w:rPr>
                <w:rFonts w:ascii="Times New Roman" w:eastAsia="Times New Roman" w:hAnsi="Times New Roman" w:cs="Times New Roman"/>
                <w:b/>
                <w:bCs/>
                <w:color w:val="000000" w:themeColor="text1"/>
                <w:sz w:val="24"/>
                <w:szCs w:val="24"/>
              </w:rPr>
              <w:t>Career Development and Professional Growth</w:t>
            </w:r>
          </w:p>
          <w:p w14:paraId="356635EE" w14:textId="77777777" w:rsidR="00A36529" w:rsidRPr="00A36529" w:rsidRDefault="00A36529" w:rsidP="00A36529">
            <w:pPr>
              <w:jc w:val="center"/>
              <w:rPr>
                <w:rFonts w:ascii="Times New Roman" w:eastAsia="Times New Roman" w:hAnsi="Times New Roman" w:cs="Times New Roman"/>
                <w:b/>
                <w:bCs/>
                <w:color w:val="000000" w:themeColor="text1"/>
                <w:sz w:val="24"/>
                <w:szCs w:val="24"/>
              </w:rPr>
            </w:pPr>
            <w:r w:rsidRPr="00A36529">
              <w:rPr>
                <w:rFonts w:ascii="Times New Roman" w:eastAsia="Times New Roman" w:hAnsi="Times New Roman" w:cs="Times New Roman"/>
                <w:b/>
                <w:bCs/>
                <w:color w:val="000000" w:themeColor="text1"/>
                <w:sz w:val="24"/>
                <w:szCs w:val="24"/>
              </w:rPr>
              <w:t>Corporate Social Responsibility (CSR)</w:t>
            </w:r>
          </w:p>
          <w:p w14:paraId="2D2FBB69" w14:textId="77777777" w:rsidR="00A36529" w:rsidRPr="00A36529" w:rsidRDefault="00A36529" w:rsidP="00A36529">
            <w:pPr>
              <w:jc w:val="center"/>
              <w:rPr>
                <w:rFonts w:ascii="Times New Roman" w:eastAsia="Times New Roman" w:hAnsi="Times New Roman" w:cs="Times New Roman"/>
                <w:b/>
                <w:bCs/>
                <w:color w:val="000000" w:themeColor="text1"/>
                <w:sz w:val="24"/>
                <w:szCs w:val="24"/>
              </w:rPr>
            </w:pPr>
            <w:r w:rsidRPr="00A36529">
              <w:rPr>
                <w:rFonts w:ascii="Times New Roman" w:eastAsia="Times New Roman" w:hAnsi="Times New Roman" w:cs="Times New Roman"/>
                <w:b/>
                <w:bCs/>
                <w:color w:val="000000" w:themeColor="text1"/>
                <w:sz w:val="24"/>
                <w:szCs w:val="24"/>
              </w:rPr>
              <w:t>Data Management and Analytics</w:t>
            </w:r>
          </w:p>
          <w:p w14:paraId="1B357DB8" w14:textId="77777777" w:rsidR="00A36529" w:rsidRPr="00A36529" w:rsidRDefault="00A36529" w:rsidP="00A36529">
            <w:pPr>
              <w:jc w:val="center"/>
              <w:rPr>
                <w:rFonts w:ascii="Times New Roman" w:eastAsia="Times New Roman" w:hAnsi="Times New Roman" w:cs="Times New Roman"/>
                <w:b/>
                <w:bCs/>
                <w:color w:val="000000" w:themeColor="text1"/>
                <w:sz w:val="24"/>
                <w:szCs w:val="24"/>
              </w:rPr>
            </w:pPr>
            <w:r w:rsidRPr="00A36529">
              <w:rPr>
                <w:rFonts w:ascii="Times New Roman" w:eastAsia="Times New Roman" w:hAnsi="Times New Roman" w:cs="Times New Roman"/>
                <w:b/>
                <w:bCs/>
                <w:color w:val="000000" w:themeColor="text1"/>
                <w:sz w:val="24"/>
                <w:szCs w:val="24"/>
              </w:rPr>
              <w:t>Environmental Sustainability</w:t>
            </w:r>
          </w:p>
          <w:p w14:paraId="6E24B5C3" w14:textId="77777777" w:rsidR="00A36529" w:rsidRPr="00A36529" w:rsidRDefault="00A36529" w:rsidP="00A36529">
            <w:pPr>
              <w:jc w:val="center"/>
              <w:rPr>
                <w:rFonts w:ascii="Times New Roman" w:eastAsia="Times New Roman" w:hAnsi="Times New Roman" w:cs="Times New Roman"/>
                <w:b/>
                <w:bCs/>
                <w:color w:val="000000" w:themeColor="text1"/>
                <w:sz w:val="24"/>
                <w:szCs w:val="24"/>
              </w:rPr>
            </w:pPr>
            <w:r w:rsidRPr="00A36529">
              <w:rPr>
                <w:rFonts w:ascii="Times New Roman" w:eastAsia="Times New Roman" w:hAnsi="Times New Roman" w:cs="Times New Roman"/>
                <w:b/>
                <w:bCs/>
                <w:color w:val="000000" w:themeColor="text1"/>
                <w:sz w:val="24"/>
                <w:szCs w:val="24"/>
              </w:rPr>
              <w:t>Entrepreneurship</w:t>
            </w:r>
          </w:p>
          <w:p w14:paraId="115DE358" w14:textId="77777777" w:rsidR="00A36529" w:rsidRPr="00A36529" w:rsidRDefault="00A36529" w:rsidP="00A36529">
            <w:pPr>
              <w:jc w:val="center"/>
              <w:rPr>
                <w:rFonts w:ascii="Times New Roman" w:eastAsia="Times New Roman" w:hAnsi="Times New Roman" w:cs="Times New Roman"/>
                <w:b/>
                <w:bCs/>
                <w:color w:val="000000" w:themeColor="text1"/>
                <w:sz w:val="24"/>
                <w:szCs w:val="24"/>
              </w:rPr>
            </w:pPr>
            <w:r w:rsidRPr="00A36529">
              <w:rPr>
                <w:rFonts w:ascii="Times New Roman" w:eastAsia="Times New Roman" w:hAnsi="Times New Roman" w:cs="Times New Roman"/>
                <w:b/>
                <w:bCs/>
                <w:color w:val="000000" w:themeColor="text1"/>
                <w:sz w:val="24"/>
                <w:szCs w:val="24"/>
              </w:rPr>
              <w:t>Business Ethics</w:t>
            </w:r>
          </w:p>
          <w:p w14:paraId="59E750DA" w14:textId="77777777" w:rsidR="00A36529" w:rsidRPr="00A36529" w:rsidRDefault="00A36529" w:rsidP="00A36529">
            <w:pPr>
              <w:jc w:val="center"/>
              <w:rPr>
                <w:rFonts w:ascii="Times New Roman" w:eastAsia="Times New Roman" w:hAnsi="Times New Roman" w:cs="Times New Roman"/>
                <w:b/>
                <w:bCs/>
                <w:color w:val="000000" w:themeColor="text1"/>
                <w:sz w:val="24"/>
                <w:szCs w:val="24"/>
              </w:rPr>
            </w:pPr>
            <w:r w:rsidRPr="00A36529">
              <w:rPr>
                <w:rFonts w:ascii="Times New Roman" w:eastAsia="Times New Roman" w:hAnsi="Times New Roman" w:cs="Times New Roman"/>
                <w:b/>
                <w:bCs/>
                <w:color w:val="000000" w:themeColor="text1"/>
                <w:sz w:val="24"/>
                <w:szCs w:val="24"/>
              </w:rPr>
              <w:t>Market Analysis and Segmentation</w:t>
            </w:r>
          </w:p>
          <w:p w14:paraId="1A15A9A4" w14:textId="77777777" w:rsidR="00A36529" w:rsidRPr="00A36529" w:rsidRDefault="00A36529" w:rsidP="00A36529">
            <w:pPr>
              <w:jc w:val="center"/>
              <w:rPr>
                <w:rFonts w:ascii="Times New Roman" w:eastAsia="Times New Roman" w:hAnsi="Times New Roman" w:cs="Times New Roman"/>
                <w:b/>
                <w:bCs/>
                <w:color w:val="000000" w:themeColor="text1"/>
                <w:sz w:val="24"/>
                <w:szCs w:val="24"/>
              </w:rPr>
            </w:pPr>
            <w:r w:rsidRPr="00A36529">
              <w:rPr>
                <w:rFonts w:ascii="Times New Roman" w:eastAsia="Times New Roman" w:hAnsi="Times New Roman" w:cs="Times New Roman"/>
                <w:b/>
                <w:bCs/>
                <w:color w:val="000000" w:themeColor="text1"/>
                <w:sz w:val="24"/>
                <w:szCs w:val="24"/>
              </w:rPr>
              <w:t>Technology and Innovation</w:t>
            </w:r>
          </w:p>
          <w:p w14:paraId="57A6FA29" w14:textId="4C19C860" w:rsidR="009F4B88" w:rsidRPr="00A36529" w:rsidRDefault="00A36529" w:rsidP="00A36529">
            <w:pPr>
              <w:jc w:val="center"/>
              <w:rPr>
                <w:rFonts w:ascii="Times New Roman" w:eastAsia="Times New Roman" w:hAnsi="Times New Roman" w:cs="Times New Roman"/>
                <w:b/>
                <w:bCs/>
                <w:color w:val="000000" w:themeColor="text1"/>
                <w:sz w:val="28"/>
                <w:szCs w:val="28"/>
              </w:rPr>
            </w:pPr>
            <w:r w:rsidRPr="00A36529">
              <w:rPr>
                <w:rFonts w:ascii="Times New Roman" w:eastAsia="Times New Roman" w:hAnsi="Times New Roman" w:cs="Times New Roman"/>
                <w:b/>
                <w:bCs/>
                <w:color w:val="000000" w:themeColor="text1"/>
                <w:sz w:val="24"/>
                <w:szCs w:val="24"/>
              </w:rPr>
              <w:t>Workplace Dynamics and Culture</w:t>
            </w:r>
          </w:p>
        </w:tc>
      </w:tr>
    </w:tbl>
    <w:p w14:paraId="62F39C82" w14:textId="77777777" w:rsid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3F11D349" w14:textId="77777777" w:rsidR="005318C9" w:rsidRDefault="005318C9" w:rsidP="009F4B88">
      <w:pPr>
        <w:spacing w:after="240" w:line="240" w:lineRule="auto"/>
        <w:rPr>
          <w:rFonts w:ascii="Times New Roman" w:eastAsia="Times New Roman" w:hAnsi="Times New Roman" w:cs="Times New Roman"/>
          <w:color w:val="000000" w:themeColor="text1"/>
          <w:kern w:val="0"/>
          <w14:ligatures w14:val="none"/>
        </w:rPr>
      </w:pPr>
    </w:p>
    <w:p w14:paraId="41208E49" w14:textId="77777777" w:rsidR="005318C9" w:rsidRDefault="005318C9" w:rsidP="009F4B88">
      <w:pPr>
        <w:spacing w:after="240" w:line="240" w:lineRule="auto"/>
        <w:rPr>
          <w:rFonts w:ascii="Times New Roman" w:eastAsia="Times New Roman" w:hAnsi="Times New Roman" w:cs="Times New Roman"/>
          <w:color w:val="000000" w:themeColor="text1"/>
          <w:kern w:val="0"/>
          <w14:ligatures w14:val="none"/>
        </w:rPr>
      </w:pPr>
    </w:p>
    <w:p w14:paraId="186B37BC" w14:textId="77777777" w:rsidR="005318C9" w:rsidRPr="009F4B88" w:rsidRDefault="005318C9" w:rsidP="009F4B88">
      <w:pPr>
        <w:spacing w:after="240" w:line="240" w:lineRule="auto"/>
        <w:rPr>
          <w:rFonts w:ascii="Times New Roman" w:eastAsia="Times New Roman" w:hAnsi="Times New Roman" w:cs="Times New Roman"/>
          <w:color w:val="000000" w:themeColor="text1"/>
          <w:kern w:val="0"/>
          <w14:ligatures w14:val="none"/>
        </w:rPr>
      </w:pPr>
    </w:p>
    <w:p w14:paraId="5771C6DE" w14:textId="77777777" w:rsidR="00782587" w:rsidRDefault="00782587" w:rsidP="009F4B88">
      <w:pPr>
        <w:spacing w:after="240" w:line="240" w:lineRule="auto"/>
        <w:rPr>
          <w:rFonts w:ascii="Times New Roman" w:eastAsia="Times New Roman" w:hAnsi="Times New Roman" w:cs="Times New Roman"/>
          <w:color w:val="000000" w:themeColor="text1"/>
          <w:kern w:val="0"/>
          <w14:ligatures w14:val="none"/>
        </w:rPr>
      </w:pPr>
    </w:p>
    <w:p w14:paraId="1DF7D9C9" w14:textId="77777777" w:rsidR="009F4B88" w:rsidRPr="009F4B88" w:rsidRDefault="009F4B88" w:rsidP="009F4B88">
      <w:pPr>
        <w:pBdr>
          <w:bottom w:val="single" w:sz="12" w:space="1" w:color="auto"/>
        </w:pBdr>
        <w:rPr>
          <w:rFonts w:ascii="Times New Roman" w:eastAsia="Calibri" w:hAnsi="Times New Roman" w:cs="Times New Roman"/>
          <w:color w:val="000000" w:themeColor="text1"/>
        </w:rPr>
      </w:pPr>
    </w:p>
    <w:sdt>
      <w:sdtPr>
        <w:rPr>
          <w:rFonts w:asciiTheme="minorHAnsi" w:eastAsiaTheme="minorEastAsia" w:hAnsiTheme="minorHAnsi" w:cs="Times New Roman"/>
          <w:color w:val="auto"/>
          <w:sz w:val="22"/>
          <w:szCs w:val="22"/>
        </w:rPr>
        <w:id w:val="316086272"/>
        <w:docPartObj>
          <w:docPartGallery w:val="Table of Contents"/>
          <w:docPartUnique/>
        </w:docPartObj>
      </w:sdtPr>
      <w:sdtEndPr/>
      <w:sdtContent>
        <w:p w14:paraId="5B52EBEC" w14:textId="7022FDB5" w:rsidR="00EB0D8F" w:rsidRDefault="00EB0D8F">
          <w:pPr>
            <w:pStyle w:val="TOCHeading"/>
          </w:pPr>
          <w:r>
            <w:t>Table of Contents</w:t>
          </w:r>
        </w:p>
        <w:p w14:paraId="3A1608F9" w14:textId="77777777" w:rsidR="00EB0D8F" w:rsidRPr="00EB0D8F" w:rsidRDefault="00EB0D8F" w:rsidP="00EB0D8F">
          <w:pPr>
            <w:numPr>
              <w:ilvl w:val="0"/>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b/>
              <w:bCs/>
              <w:color w:val="0D0D0D"/>
              <w:kern w:val="0"/>
              <w:sz w:val="24"/>
              <w:szCs w:val="24"/>
              <w:bdr w:val="single" w:sz="2" w:space="0" w:color="E3E3E3" w:frame="1"/>
              <w14:ligatures w14:val="none"/>
            </w:rPr>
            <w:t>Career Development and Professional Growth</w:t>
          </w:r>
        </w:p>
        <w:p w14:paraId="7A630568"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Mistake at Work: Strategies for Professional Growth and Organizational Resilience</w:t>
          </w:r>
        </w:p>
        <w:p w14:paraId="43D35586"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Strategies for Successful Job Acquisition: A Comprehensive Analysis of the Job Application Process</w:t>
          </w:r>
        </w:p>
        <w:p w14:paraId="1D84E181"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Progress Over Perfection: The Importance of Incremental Advancement Towards Goals</w:t>
          </w:r>
        </w:p>
        <w:p w14:paraId="0DCBD3F4"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Your turn to take the reins: Go Lead the Team!</w:t>
          </w:r>
        </w:p>
        <w:p w14:paraId="5F8EF30F"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Emily’s Mission- A Journey of Perseverance: From Aspiration to Attainment</w:t>
          </w:r>
        </w:p>
        <w:p w14:paraId="0A0F61DE"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Boss Level 30 - Challenging Your Direct Leadership</w:t>
          </w:r>
        </w:p>
        <w:p w14:paraId="0B2A25D8" w14:textId="0993E486"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 xml:space="preserve">Where Do We Go </w:t>
          </w:r>
          <w:r w:rsidR="001B64B0" w:rsidRPr="00EB0D8F">
            <w:rPr>
              <w:rFonts w:ascii="Segoe UI" w:eastAsia="Times New Roman" w:hAnsi="Segoe UI" w:cs="Segoe UI"/>
              <w:color w:val="0D0D0D"/>
              <w:kern w:val="0"/>
              <w:sz w:val="24"/>
              <w:szCs w:val="24"/>
              <w14:ligatures w14:val="none"/>
            </w:rPr>
            <w:t>from</w:t>
          </w:r>
          <w:r w:rsidRPr="00EB0D8F">
            <w:rPr>
              <w:rFonts w:ascii="Segoe UI" w:eastAsia="Times New Roman" w:hAnsi="Segoe UI" w:cs="Segoe UI"/>
              <w:color w:val="0D0D0D"/>
              <w:kern w:val="0"/>
              <w:sz w:val="24"/>
              <w:szCs w:val="24"/>
              <w14:ligatures w14:val="none"/>
            </w:rPr>
            <w:t xml:space="preserve"> </w:t>
          </w:r>
          <w:r w:rsidR="001B64B0" w:rsidRPr="00EB0D8F">
            <w:rPr>
              <w:rFonts w:ascii="Segoe UI" w:eastAsia="Times New Roman" w:hAnsi="Segoe UI" w:cs="Segoe UI"/>
              <w:color w:val="0D0D0D"/>
              <w:kern w:val="0"/>
              <w:sz w:val="24"/>
              <w:szCs w:val="24"/>
              <w14:ligatures w14:val="none"/>
            </w:rPr>
            <w:t>Here?</w:t>
          </w:r>
          <w:r w:rsidRPr="00EB0D8F">
            <w:rPr>
              <w:rFonts w:ascii="Segoe UI" w:eastAsia="Times New Roman" w:hAnsi="Segoe UI" w:cs="Segoe UI"/>
              <w:color w:val="0D0D0D"/>
              <w:kern w:val="0"/>
              <w:sz w:val="24"/>
              <w:szCs w:val="24"/>
              <w14:ligatures w14:val="none"/>
            </w:rPr>
            <w:t xml:space="preserve"> A Guide to Change Management After Being Downsized</w:t>
          </w:r>
        </w:p>
        <w:p w14:paraId="25F4814E"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Change Management Successes!</w:t>
          </w:r>
        </w:p>
        <w:p w14:paraId="2500CE6C" w14:textId="77777777" w:rsidR="00EB0D8F" w:rsidRPr="00EB0D8F" w:rsidRDefault="00EB0D8F" w:rsidP="00EB0D8F">
          <w:pPr>
            <w:numPr>
              <w:ilvl w:val="0"/>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b/>
              <w:bCs/>
              <w:color w:val="0D0D0D"/>
              <w:kern w:val="0"/>
              <w:sz w:val="24"/>
              <w:szCs w:val="24"/>
              <w:bdr w:val="single" w:sz="2" w:space="0" w:color="E3E3E3" w:frame="1"/>
              <w14:ligatures w14:val="none"/>
            </w:rPr>
            <w:t>Corporate Social Responsibility (CSR)</w:t>
          </w:r>
        </w:p>
        <w:p w14:paraId="2AFBBC9C"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Stakeholder Harmony: Navigating CSR’s Impact on Relationships</w:t>
          </w:r>
        </w:p>
        <w:p w14:paraId="167F6911"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The Ripple Effect: CSR's Influence on Financial Performance</w:t>
          </w:r>
        </w:p>
        <w:p w14:paraId="30EE7417"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CSR Strategies for 21st Century Success: Navigating the Contemporary Landscape</w:t>
          </w:r>
        </w:p>
        <w:p w14:paraId="46E851B3"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Decoding CSR in the 21st Century: A Blueprint for Business Impact</w:t>
          </w:r>
        </w:p>
        <w:p w14:paraId="59931478" w14:textId="77777777" w:rsidR="00EB0D8F" w:rsidRPr="00EB0D8F" w:rsidRDefault="00EB0D8F" w:rsidP="00EB0D8F">
          <w:pPr>
            <w:numPr>
              <w:ilvl w:val="0"/>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b/>
              <w:bCs/>
              <w:color w:val="0D0D0D"/>
              <w:kern w:val="0"/>
              <w:sz w:val="24"/>
              <w:szCs w:val="24"/>
              <w:bdr w:val="single" w:sz="2" w:space="0" w:color="E3E3E3" w:frame="1"/>
              <w14:ligatures w14:val="none"/>
            </w:rPr>
            <w:t>Data Management and Analytics</w:t>
          </w:r>
        </w:p>
        <w:p w14:paraId="7A8534A1"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Predictive Analytics for CRM- Enhancing Business Performance</w:t>
          </w:r>
        </w:p>
        <w:p w14:paraId="6340FA0D"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Data Management Challenges in Waste Disposal: Inadequate Data Management and Analytics</w:t>
          </w:r>
        </w:p>
        <w:p w14:paraId="4EC59E69" w14:textId="77777777" w:rsidR="00EB0D8F" w:rsidRPr="00EB0D8F" w:rsidRDefault="00EB0D8F" w:rsidP="00EB0D8F">
          <w:pPr>
            <w:numPr>
              <w:ilvl w:val="0"/>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b/>
              <w:bCs/>
              <w:color w:val="0D0D0D"/>
              <w:kern w:val="0"/>
              <w:sz w:val="24"/>
              <w:szCs w:val="24"/>
              <w:bdr w:val="single" w:sz="2" w:space="0" w:color="E3E3E3" w:frame="1"/>
              <w14:ligatures w14:val="none"/>
            </w:rPr>
            <w:t>Environmental Sustainability</w:t>
          </w:r>
        </w:p>
        <w:p w14:paraId="0E5B0C3F"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Environmental Governance: Understanding the Complexity and Necessity</w:t>
          </w:r>
        </w:p>
        <w:p w14:paraId="55F18827" w14:textId="77777777" w:rsidR="00EB0D8F" w:rsidRPr="00EB0D8F" w:rsidRDefault="00EB0D8F" w:rsidP="00EB0D8F">
          <w:pPr>
            <w:numPr>
              <w:ilvl w:val="0"/>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b/>
              <w:bCs/>
              <w:color w:val="0D0D0D"/>
              <w:kern w:val="0"/>
              <w:sz w:val="24"/>
              <w:szCs w:val="24"/>
              <w:bdr w:val="single" w:sz="2" w:space="0" w:color="E3E3E3" w:frame="1"/>
              <w14:ligatures w14:val="none"/>
            </w:rPr>
            <w:t>Entrepreneurship</w:t>
          </w:r>
        </w:p>
        <w:p w14:paraId="2E013402"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Business is Easy? Navigating the Complexities of Entrepreneurship</w:t>
          </w:r>
        </w:p>
        <w:p w14:paraId="7F350385"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How to Start a Business: Ground to Crown</w:t>
          </w:r>
        </w:p>
        <w:p w14:paraId="2FD4FA81"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Path to Entrepreneurship: Strategies for Aspiring Entrepreneurs</w:t>
          </w:r>
        </w:p>
        <w:p w14:paraId="189B0400"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Unleashing Success: Strategies for Building a Thriving Business in 2024</w:t>
          </w:r>
        </w:p>
        <w:p w14:paraId="0DF54560" w14:textId="77777777" w:rsidR="00EB0D8F" w:rsidRPr="00EB0D8F" w:rsidRDefault="00EB0D8F" w:rsidP="00EB0D8F">
          <w:pPr>
            <w:numPr>
              <w:ilvl w:val="0"/>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b/>
              <w:bCs/>
              <w:color w:val="0D0D0D"/>
              <w:kern w:val="0"/>
              <w:sz w:val="24"/>
              <w:szCs w:val="24"/>
              <w:bdr w:val="single" w:sz="2" w:space="0" w:color="E3E3E3" w:frame="1"/>
              <w14:ligatures w14:val="none"/>
            </w:rPr>
            <w:lastRenderedPageBreak/>
            <w:t>Business Ethics</w:t>
          </w:r>
        </w:p>
        <w:p w14:paraId="15733165"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Corporate Greed and Managerial Complicity: Unraveling the Ethical Quandary in Modern Business Practices</w:t>
          </w:r>
        </w:p>
        <w:p w14:paraId="7F3AA809"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Business Ethics: Nurturing a Responsible Corporate Culture</w:t>
          </w:r>
        </w:p>
        <w:p w14:paraId="084D51E4" w14:textId="77777777" w:rsidR="00EB0D8F" w:rsidRPr="00EB0D8F" w:rsidRDefault="00EB0D8F" w:rsidP="00EB0D8F">
          <w:pPr>
            <w:numPr>
              <w:ilvl w:val="0"/>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b/>
              <w:bCs/>
              <w:color w:val="0D0D0D"/>
              <w:kern w:val="0"/>
              <w:sz w:val="24"/>
              <w:szCs w:val="24"/>
              <w:bdr w:val="single" w:sz="2" w:space="0" w:color="E3E3E3" w:frame="1"/>
              <w14:ligatures w14:val="none"/>
            </w:rPr>
            <w:t>Market Analysis and Segmentation</w:t>
          </w:r>
        </w:p>
        <w:p w14:paraId="194B4B9B"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AI Market: Trends, Challenges, and Opportunities</w:t>
          </w:r>
        </w:p>
        <w:p w14:paraId="78A0407D"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Market Segmentation and Marketing</w:t>
          </w:r>
        </w:p>
        <w:p w14:paraId="36D6EAAE" w14:textId="77777777" w:rsidR="00EB0D8F" w:rsidRPr="00EB0D8F" w:rsidRDefault="00EB0D8F" w:rsidP="00EB0D8F">
          <w:pPr>
            <w:numPr>
              <w:ilvl w:val="0"/>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b/>
              <w:bCs/>
              <w:color w:val="0D0D0D"/>
              <w:kern w:val="0"/>
              <w:sz w:val="24"/>
              <w:szCs w:val="24"/>
              <w:bdr w:val="single" w:sz="2" w:space="0" w:color="E3E3E3" w:frame="1"/>
              <w14:ligatures w14:val="none"/>
            </w:rPr>
            <w:t>Technology and Innovation</w:t>
          </w:r>
        </w:p>
        <w:p w14:paraId="6DF5E502"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The Impact of Artificial Intelligence on the Work Environment: Challenges, Opportunities, and Implications</w:t>
          </w:r>
        </w:p>
        <w:p w14:paraId="0D5F68BA"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Adapting to Technological Disruptions in the Business Landscape</w:t>
          </w:r>
        </w:p>
        <w:p w14:paraId="204169BC"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Evolution of Business 1950 - 2024</w:t>
          </w:r>
        </w:p>
        <w:p w14:paraId="088213B0"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Tech Wave: Strategic Evolution for Organizations in the Age of Emerging Technologies</w:t>
          </w:r>
        </w:p>
        <w:p w14:paraId="0139F7DF" w14:textId="77777777" w:rsidR="00EB0D8F" w:rsidRPr="00EB0D8F" w:rsidRDefault="00EB0D8F" w:rsidP="00EB0D8F">
          <w:pPr>
            <w:numPr>
              <w:ilvl w:val="0"/>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b/>
              <w:bCs/>
              <w:color w:val="0D0D0D"/>
              <w:kern w:val="0"/>
              <w:sz w:val="24"/>
              <w:szCs w:val="24"/>
              <w:bdr w:val="single" w:sz="2" w:space="0" w:color="E3E3E3" w:frame="1"/>
              <w14:ligatures w14:val="none"/>
            </w:rPr>
            <w:t>Workplace Dynamics and Culture</w:t>
          </w:r>
        </w:p>
        <w:p w14:paraId="27E6CA94"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The Detriment of Negative Bosses: Impacts on Employee Well-being and Organizational Performance</w:t>
          </w:r>
        </w:p>
        <w:p w14:paraId="5BF65BD1"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Overcoming the Fear of Judgment in the Workplace</w:t>
          </w:r>
        </w:p>
        <w:p w14:paraId="152D5448"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Blame Culture is Real! How it impacts a Trainees Productivity: Case Study</w:t>
          </w:r>
        </w:p>
        <w:p w14:paraId="070706CE"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Sacrificing Employees in the Name of Advancement</w:t>
          </w:r>
        </w:p>
        <w:p w14:paraId="339CCC9A"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Anyone but you- The Intricacies of Workplace Challenges: A Comprehensive and In-depth Study on Deceptive Leadership, Its Multifaceted Effects on Employee Well-being, HR Interventions, and the Imperative of Strategic Self-Preservation</w:t>
          </w:r>
        </w:p>
        <w:p w14:paraId="2161F987"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The Dysfunctional Realm: A Tale of Mismanagement and Chaos</w:t>
          </w:r>
        </w:p>
        <w:p w14:paraId="46AE71C1"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Prioritizing the People: A Comprehensive Exploration of Workplace Culture and Organizational Success</w:t>
          </w:r>
        </w:p>
        <w:p w14:paraId="2D4EDE6B" w14:textId="5FD7CB9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 xml:space="preserve">"We are a family" in the </w:t>
          </w:r>
          <w:r w:rsidR="001B64B0" w:rsidRPr="00EB0D8F">
            <w:rPr>
              <w:rFonts w:ascii="Segoe UI" w:eastAsia="Times New Roman" w:hAnsi="Segoe UI" w:cs="Segoe UI"/>
              <w:color w:val="0D0D0D"/>
              <w:kern w:val="0"/>
              <w:sz w:val="24"/>
              <w:szCs w:val="24"/>
              <w14:ligatures w14:val="none"/>
            </w:rPr>
            <w:t>workplace</w:t>
          </w:r>
          <w:r w:rsidRPr="00EB0D8F">
            <w:rPr>
              <w:rFonts w:ascii="Segoe UI" w:eastAsia="Times New Roman" w:hAnsi="Segoe UI" w:cs="Segoe UI"/>
              <w:color w:val="0D0D0D"/>
              <w:kern w:val="0"/>
              <w:sz w:val="24"/>
              <w:szCs w:val="24"/>
              <w14:ligatures w14:val="none"/>
            </w:rPr>
            <w:t xml:space="preserve">. </w:t>
          </w:r>
          <w:r w:rsidR="001B64B0" w:rsidRPr="00EB0D8F">
            <w:rPr>
              <w:rFonts w:ascii="Segoe UI" w:eastAsia="Times New Roman" w:hAnsi="Segoe UI" w:cs="Segoe UI"/>
              <w:color w:val="0D0D0D"/>
              <w:kern w:val="0"/>
              <w:sz w:val="24"/>
              <w:szCs w:val="24"/>
              <w14:ligatures w14:val="none"/>
            </w:rPr>
            <w:t>Its</w:t>
          </w:r>
          <w:r w:rsidRPr="00EB0D8F">
            <w:rPr>
              <w:rFonts w:ascii="Segoe UI" w:eastAsia="Times New Roman" w:hAnsi="Segoe UI" w:cs="Segoe UI"/>
              <w:color w:val="0D0D0D"/>
              <w:kern w:val="0"/>
              <w:sz w:val="24"/>
              <w:szCs w:val="24"/>
              <w14:ligatures w14:val="none"/>
            </w:rPr>
            <w:t xml:space="preserve"> connotations and the aftermath of disbanding: A navigational tale with </w:t>
          </w:r>
          <w:r w:rsidR="001B64B0" w:rsidRPr="00EB0D8F">
            <w:rPr>
              <w:rFonts w:ascii="Segoe UI" w:eastAsia="Times New Roman" w:hAnsi="Segoe UI" w:cs="Segoe UI"/>
              <w:color w:val="0D0D0D"/>
              <w:kern w:val="0"/>
              <w:sz w:val="24"/>
              <w:szCs w:val="24"/>
              <w14:ligatures w14:val="none"/>
            </w:rPr>
            <w:t>examples.</w:t>
          </w:r>
        </w:p>
        <w:p w14:paraId="45B77887" w14:textId="77777777"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Professional Nomadism Now</w:t>
          </w:r>
        </w:p>
        <w:p w14:paraId="2A979BBA" w14:textId="2F361A75" w:rsidR="00EB0D8F" w:rsidRPr="00EB0D8F" w:rsidRDefault="00EB0D8F" w:rsidP="00EB0D8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EB0D8F">
            <w:rPr>
              <w:rFonts w:ascii="Segoe UI" w:eastAsia="Times New Roman" w:hAnsi="Segoe UI" w:cs="Segoe UI"/>
              <w:color w:val="0D0D0D"/>
              <w:kern w:val="0"/>
              <w:sz w:val="24"/>
              <w:szCs w:val="24"/>
              <w14:ligatures w14:val="none"/>
            </w:rPr>
            <w:t xml:space="preserve">You Cannot Sit </w:t>
          </w:r>
          <w:r w:rsidR="001B64B0" w:rsidRPr="00EB0D8F">
            <w:rPr>
              <w:rFonts w:ascii="Segoe UI" w:eastAsia="Times New Roman" w:hAnsi="Segoe UI" w:cs="Segoe UI"/>
              <w:color w:val="0D0D0D"/>
              <w:kern w:val="0"/>
              <w:sz w:val="24"/>
              <w:szCs w:val="24"/>
              <w14:ligatures w14:val="none"/>
            </w:rPr>
            <w:t>with</w:t>
          </w:r>
          <w:r w:rsidRPr="00EB0D8F">
            <w:rPr>
              <w:rFonts w:ascii="Segoe UI" w:eastAsia="Times New Roman" w:hAnsi="Segoe UI" w:cs="Segoe UI"/>
              <w:color w:val="0D0D0D"/>
              <w:kern w:val="0"/>
              <w:sz w:val="24"/>
              <w:szCs w:val="24"/>
              <w14:ligatures w14:val="none"/>
            </w:rPr>
            <w:t xml:space="preserve"> Us: Understanding Workplace Popularity and Professional Growth</w:t>
          </w:r>
        </w:p>
        <w:p w14:paraId="38747D22" w14:textId="2C484EF7" w:rsidR="00EB0D8F" w:rsidRDefault="00EB3861">
          <w:pPr>
            <w:pStyle w:val="TOC3"/>
            <w:ind w:left="446"/>
          </w:pPr>
        </w:p>
      </w:sdtContent>
    </w:sdt>
    <w:p w14:paraId="03802A16" w14:textId="77777777" w:rsidR="009F4B88" w:rsidRPr="009F4B88" w:rsidRDefault="009F4B88" w:rsidP="009F4B88">
      <w:pPr>
        <w:spacing w:after="240" w:line="240" w:lineRule="auto"/>
        <w:rPr>
          <w:rFonts w:ascii="Times New Roman" w:eastAsia="Times New Roman" w:hAnsi="Times New Roman" w:cs="Times New Roman"/>
          <w:color w:val="000000" w:themeColor="text1"/>
          <w:kern w:val="0"/>
          <w14:ligatures w14:val="none"/>
        </w:rPr>
      </w:pPr>
    </w:p>
    <w:p w14:paraId="31A54BDC"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The Complexity of Labeling a Company as "Family"</w:t>
      </w:r>
    </w:p>
    <w:p w14:paraId="2D5C01C7"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Introduction:</w:t>
      </w:r>
    </w:p>
    <w:p w14:paraId="3DBCF461"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 xml:space="preserve">In the ever-evolving dynamics of modern businesses, the terminology used to describe workplace relationships carries profound implications for organizational culture. While the metaphor of a "workplace family" has been traditionally employed to signify cohesion and unity, a closer </w:t>
      </w:r>
      <w:r>
        <w:lastRenderedPageBreak/>
        <w:t>examination reveals intricacies that could potentially undermine the very values it seeks to promote.</w:t>
      </w:r>
    </w:p>
    <w:p w14:paraId="14F7F2DA" w14:textId="77777777" w:rsidR="007803D8" w:rsidRDefault="007803D8" w:rsidP="007803D8">
      <w:pPr>
        <w:pStyle w:val="Heading3"/>
        <w:pBdr>
          <w:top w:val="single" w:sz="2" w:space="1" w:color="D9D9E3"/>
          <w:left w:val="single" w:sz="2" w:space="1" w:color="D9D9E3"/>
          <w:bottom w:val="single" w:sz="2" w:space="1" w:color="D9D9E3"/>
          <w:right w:val="single" w:sz="2" w:space="1" w:color="D9D9E3"/>
        </w:pBdr>
      </w:pPr>
      <w:r>
        <w:t>The Illusion of Inclusivity:</w:t>
      </w:r>
    </w:p>
    <w:p w14:paraId="072C3EDC"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While the "workplace family" analogy initially appears to promote inclusivity, it inadvertently establishes an exclusive dynamic. Unlike familial bonds based on shared history and blood ties, this analogy can unintentionally marginalize those who don't align with the established norms, creating an unintended hierarchy within the organization.</w:t>
      </w:r>
    </w:p>
    <w:p w14:paraId="47743119"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Real-World Example:</w:t>
      </w:r>
    </w:p>
    <w:p w14:paraId="4F8C683E"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Consider the impact on diversity and inclusion efforts when certain individuals feel excluded from the perceived inner circle of the "workplace family," hindering the formation of a truly inclusive environment.</w:t>
      </w:r>
    </w:p>
    <w:p w14:paraId="5887FC65" w14:textId="77777777" w:rsidR="007803D8" w:rsidRDefault="007803D8" w:rsidP="007803D8">
      <w:pPr>
        <w:pStyle w:val="Heading3"/>
        <w:pBdr>
          <w:top w:val="single" w:sz="2" w:space="1" w:color="D9D9E3"/>
          <w:left w:val="single" w:sz="2" w:space="1" w:color="D9D9E3"/>
          <w:bottom w:val="single" w:sz="2" w:space="1" w:color="D9D9E3"/>
          <w:right w:val="single" w:sz="2" w:space="1" w:color="D9D9E3"/>
        </w:pBdr>
      </w:pPr>
      <w:r>
        <w:t>Unhealthy Expectations:</w:t>
      </w:r>
    </w:p>
    <w:p w14:paraId="73EAA1C7"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The concept of a "workplace family" often carries with it an expectation of unwavering loyalty akin to familial bonds. While commitment is integral to a thriving workplace, the imposition of familial expectations may inadvertently discourage employees from exploring external opportunities for fear of betraying the trust of their supposed "family."</w:t>
      </w:r>
    </w:p>
    <w:p w14:paraId="0B4D4F80"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Real-World Example:</w:t>
      </w:r>
    </w:p>
    <w:p w14:paraId="2FEF8CE3"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An employee might forego career advancements or hesitate to voice dissenting opinions, fearing it could strain the familial fabric and compromise the perceived loyalty.</w:t>
      </w:r>
    </w:p>
    <w:p w14:paraId="13FC9A76" w14:textId="77777777" w:rsidR="007803D8" w:rsidRDefault="007803D8" w:rsidP="007803D8">
      <w:pPr>
        <w:pStyle w:val="Heading3"/>
        <w:pBdr>
          <w:top w:val="single" w:sz="2" w:space="1" w:color="D9D9E3"/>
          <w:left w:val="single" w:sz="2" w:space="1" w:color="D9D9E3"/>
          <w:bottom w:val="single" w:sz="2" w:space="1" w:color="D9D9E3"/>
          <w:right w:val="single" w:sz="2" w:space="1" w:color="D9D9E3"/>
        </w:pBdr>
      </w:pPr>
      <w:r>
        <w:t>Lack of Professional Boundaries:</w:t>
      </w:r>
    </w:p>
    <w:p w14:paraId="5CBE6AF8"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Unlike personal relationships, professional settings require clear boundaries to maintain a healthy working environment. The "workplace family" metaphor, if taken too literally, blurs these lines, potentially leading to a tangled web where personal issues intersect with professional matters, adversely affecting team dynamics.</w:t>
      </w:r>
    </w:p>
    <w:p w14:paraId="101A9E96"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Real-World Example:</w:t>
      </w:r>
    </w:p>
    <w:p w14:paraId="6842A8F2"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An unresolved personal dispute among team members, if left unaddressed, may spill over into work-related tasks, impacting productivity and creating an uncomfortable atmosphere.</w:t>
      </w:r>
    </w:p>
    <w:p w14:paraId="60583E8D" w14:textId="77777777" w:rsidR="007803D8" w:rsidRDefault="007803D8" w:rsidP="007803D8">
      <w:pPr>
        <w:pStyle w:val="Heading3"/>
        <w:pBdr>
          <w:top w:val="single" w:sz="2" w:space="1" w:color="D9D9E3"/>
          <w:left w:val="single" w:sz="2" w:space="1" w:color="D9D9E3"/>
          <w:bottom w:val="single" w:sz="2" w:space="1" w:color="D9D9E3"/>
          <w:right w:val="single" w:sz="2" w:space="1" w:color="D9D9E3"/>
        </w:pBdr>
      </w:pPr>
      <w:r>
        <w:t>Resistance to Change:</w:t>
      </w:r>
    </w:p>
    <w:p w14:paraId="3464A3FB"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Families are often associated with tradition and resistance to change. A company tightly embracing the "workplace family" label may inadvertently foster a culture of resistance to innovation and change, hindering the organization's ability to adapt to evolving market demands.</w:t>
      </w:r>
    </w:p>
    <w:p w14:paraId="13F39839"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Real-World Example:</w:t>
      </w:r>
    </w:p>
    <w:p w14:paraId="0323737D"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In a rapidly advancing technological landscape, a company reluctant to embrace change due to a perceived threat to the established familial dynamic may find itself falling behind competitors.</w:t>
      </w:r>
    </w:p>
    <w:p w14:paraId="02123F68" w14:textId="77777777" w:rsidR="007803D8" w:rsidRDefault="007803D8" w:rsidP="007803D8">
      <w:pPr>
        <w:pStyle w:val="Heading3"/>
        <w:pBdr>
          <w:top w:val="single" w:sz="2" w:space="1" w:color="D9D9E3"/>
          <w:left w:val="single" w:sz="2" w:space="1" w:color="D9D9E3"/>
          <w:bottom w:val="single" w:sz="2" w:space="1" w:color="D9D9E3"/>
          <w:right w:val="single" w:sz="2" w:space="1" w:color="D9D9E3"/>
        </w:pBdr>
      </w:pPr>
      <w:r>
        <w:t>Building a Healthy Workplace Culture:</w:t>
      </w:r>
    </w:p>
    <w:p w14:paraId="111726B8"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 xml:space="preserve">To cultivate a healthy workplace culture, companies should move beyond simplistic metaphors and focus on fostering genuine collaboration, open communication, and shared values. </w:t>
      </w:r>
      <w:r>
        <w:lastRenderedPageBreak/>
        <w:t>Prioritizing inclusivity over exclusivity, acknowledging diversity, and encouraging professional development are key elements in creating a positive and thriving organizational environment.</w:t>
      </w:r>
    </w:p>
    <w:p w14:paraId="40351238"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Real-World Example:</w:t>
      </w:r>
    </w:p>
    <w:p w14:paraId="4F08B518"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Organizations that actively promote collaboration and diversity often witness increased creativity and adaptability, as employees feel empowered to contribute unique perspectives without fearing disruption to an entrenched familial structure.</w:t>
      </w:r>
    </w:p>
    <w:p w14:paraId="1C183DAD" w14:textId="77777777" w:rsidR="007803D8" w:rsidRDefault="007803D8" w:rsidP="007803D8">
      <w:pPr>
        <w:pStyle w:val="Heading3"/>
        <w:pBdr>
          <w:top w:val="single" w:sz="2" w:space="1" w:color="D9D9E3"/>
          <w:left w:val="single" w:sz="2" w:space="1" w:color="D9D9E3"/>
          <w:bottom w:val="single" w:sz="2" w:space="1" w:color="D9D9E3"/>
          <w:right w:val="single" w:sz="2" w:space="1" w:color="D9D9E3"/>
        </w:pBdr>
      </w:pPr>
      <w:r>
        <w:t>Conclusion:</w:t>
      </w:r>
    </w:p>
    <w:p w14:paraId="6902D529"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In conclusion, while the metaphor of a "workplace family" may hold a certain charm, the nuances and potential pitfalls associated with such labeling demand careful consideration. Companies aspiring to cultivate a healthy and inclusive workplace culture should prioritize a more nuanced approach, one that values each employee as an individual contributor while fostering a collective commitment to shared goals. By doing so, organizations can create environments where every individual feels valued and supported, transcending the limitations inherent in the familial metaphor.</w:t>
      </w:r>
    </w:p>
    <w:p w14:paraId="2CB87264"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p>
    <w:p w14:paraId="3B0940C4"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When the "Work Family" Disbands: Navigating the Emotional and Professional Impact of Being downsized.</w:t>
      </w:r>
    </w:p>
    <w:p w14:paraId="6D068242"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Introduction:</w:t>
      </w:r>
    </w:p>
    <w:p w14:paraId="2DBFFCC3"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Companies often promote a "work family" culture to foster a sense of unity and commitment among employees. However, when the unfortunate event of being let go occurs within this familial setting, the emotional and professional repercussions can be particularly challenging to navigate. This article explores the effects of being let go from a company that heavily emphasizes a "family" culture.</w:t>
      </w:r>
    </w:p>
    <w:p w14:paraId="39509623" w14:textId="77777777" w:rsidR="007803D8" w:rsidRDefault="007803D8" w:rsidP="007803D8">
      <w:pPr>
        <w:pStyle w:val="Heading3"/>
        <w:pBdr>
          <w:top w:val="single" w:sz="2" w:space="1" w:color="D9D9E3"/>
          <w:left w:val="single" w:sz="2" w:space="1" w:color="D9D9E3"/>
          <w:bottom w:val="single" w:sz="2" w:space="1" w:color="D9D9E3"/>
          <w:right w:val="single" w:sz="2" w:space="1" w:color="D9D9E3"/>
        </w:pBdr>
      </w:pPr>
      <w:r>
        <w:t>Emotional Dissonance:</w:t>
      </w:r>
    </w:p>
    <w:p w14:paraId="639C99A0"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The family metaphor in the workplace often implies a strong emotional connection among team members. When an employee is let go, the emotional impact can be profound. Feelings of betrayal, abandonment, and a sense of loss may be intensified when the departure disrupts the perceived family dynamic.</w:t>
      </w:r>
    </w:p>
    <w:p w14:paraId="09BE71F6"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Real-World Impact:</w:t>
      </w:r>
    </w:p>
    <w:p w14:paraId="6A268DE2"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Consider an employee who has invested years in a company with a familial culture. The emotional toll of being let go may extend beyond professional disappointment, triggering a sense of personal rejection.</w:t>
      </w:r>
    </w:p>
    <w:p w14:paraId="641DF4AF" w14:textId="77777777" w:rsidR="007803D8" w:rsidRDefault="007803D8" w:rsidP="007803D8">
      <w:pPr>
        <w:pStyle w:val="Heading3"/>
        <w:pBdr>
          <w:top w:val="single" w:sz="2" w:space="1" w:color="D9D9E3"/>
          <w:left w:val="single" w:sz="2" w:space="1" w:color="D9D9E3"/>
          <w:bottom w:val="single" w:sz="2" w:space="1" w:color="D9D9E3"/>
          <w:right w:val="single" w:sz="2" w:space="1" w:color="D9D9E3"/>
        </w:pBdr>
      </w:pPr>
      <w:r>
        <w:t>Strained Professional Relationships:</w:t>
      </w:r>
    </w:p>
    <w:p w14:paraId="6C40D8C1" w14:textId="22A93831" w:rsidR="007803D8" w:rsidRDefault="007803D8" w:rsidP="007803D8">
      <w:pPr>
        <w:pStyle w:val="Textbody"/>
        <w:pBdr>
          <w:top w:val="single" w:sz="2" w:space="1" w:color="D9D9E3"/>
          <w:left w:val="single" w:sz="2" w:space="1" w:color="D9D9E3"/>
          <w:bottom w:val="single" w:sz="2" w:space="1" w:color="D9D9E3"/>
          <w:right w:val="single" w:sz="2" w:space="1" w:color="D9D9E3"/>
        </w:pBdr>
      </w:pPr>
      <w:r>
        <w:t>In a work-family, professional relationships often mirror personal ones. When an employee is let go, not only is their professional network severed, but the dynamics of other interpersonal relationships within the workplace may shift. Colleagues may struggle with feelings of guilt or anxiety, potentially straining team cohesion.</w:t>
      </w:r>
    </w:p>
    <w:p w14:paraId="0EC855A2"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Real-World Impact:</w:t>
      </w:r>
    </w:p>
    <w:p w14:paraId="3689E285"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lastRenderedPageBreak/>
        <w:t>Imagine a scenario where team members, accustomed to a familial bond, grapple with the discomfort of having to continue working together after a colleague has been let go.</w:t>
      </w:r>
    </w:p>
    <w:p w14:paraId="62C3EAC5" w14:textId="77777777" w:rsidR="007803D8" w:rsidRDefault="007803D8" w:rsidP="007803D8">
      <w:pPr>
        <w:pStyle w:val="Heading3"/>
        <w:pBdr>
          <w:top w:val="single" w:sz="2" w:space="1" w:color="D9D9E3"/>
          <w:left w:val="single" w:sz="2" w:space="1" w:color="D9D9E3"/>
          <w:bottom w:val="single" w:sz="2" w:space="1" w:color="D9D9E3"/>
          <w:right w:val="single" w:sz="2" w:space="1" w:color="D9D9E3"/>
        </w:pBdr>
      </w:pPr>
      <w:r>
        <w:t>Identity Crisis:</w:t>
      </w:r>
    </w:p>
    <w:p w14:paraId="11127B55"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The family metaphor in the workplace can lead employees to intertwine their personal identity with their professional role. Being let go from a company perceived as a family may trigger an identity crisis, as individuals may struggle to separate their sense of self from their role within the organization.</w:t>
      </w:r>
    </w:p>
    <w:p w14:paraId="0D1237B6"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Real-World Impact:</w:t>
      </w:r>
    </w:p>
    <w:p w14:paraId="0EEFEDB4"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An employee who once proudly identified with the company's family may grapple with feelings of inadequacy and self-doubt, questioning their worth outside the familial context.</w:t>
      </w:r>
    </w:p>
    <w:p w14:paraId="257EC8CA" w14:textId="77777777" w:rsidR="007803D8" w:rsidRDefault="007803D8" w:rsidP="007803D8">
      <w:pPr>
        <w:pStyle w:val="Heading3"/>
        <w:pBdr>
          <w:top w:val="single" w:sz="2" w:space="1" w:color="D9D9E3"/>
          <w:left w:val="single" w:sz="2" w:space="1" w:color="D9D9E3"/>
          <w:bottom w:val="single" w:sz="2" w:space="1" w:color="D9D9E3"/>
          <w:right w:val="single" w:sz="2" w:space="1" w:color="D9D9E3"/>
        </w:pBdr>
      </w:pPr>
      <w:r>
        <w:t>Challenges in Professional Transition:</w:t>
      </w:r>
    </w:p>
    <w:p w14:paraId="0BE9C248"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In a work family, there's often an expectation of unwavering support during professional transitions. When an employee is let go, this support may be absent, making the process of finding new opportunities more challenging. The loss of a familiar professional safety net can be disorienting.</w:t>
      </w:r>
    </w:p>
    <w:p w14:paraId="21CEEFEB"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Real-World Impact:</w:t>
      </w:r>
    </w:p>
    <w:p w14:paraId="1AD6C0D9"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Consider the difficulties an employee faces in rebuilding their professional life when the network and support they relied on within the work family are suddenly severed.</w:t>
      </w:r>
    </w:p>
    <w:p w14:paraId="3BB0FA55" w14:textId="77777777" w:rsidR="007803D8" w:rsidRDefault="007803D8" w:rsidP="007803D8">
      <w:pPr>
        <w:pStyle w:val="Heading3"/>
        <w:pBdr>
          <w:top w:val="single" w:sz="2" w:space="1" w:color="D9D9E3"/>
          <w:left w:val="single" w:sz="2" w:space="1" w:color="D9D9E3"/>
          <w:bottom w:val="single" w:sz="2" w:space="1" w:color="D9D9E3"/>
          <w:right w:val="single" w:sz="2" w:space="1" w:color="D9D9E3"/>
        </w:pBdr>
      </w:pPr>
      <w:r>
        <w:t>Coping Strategies and Moving Forward:</w:t>
      </w:r>
    </w:p>
    <w:p w14:paraId="0F805CE2"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While being let go from a workplace family can be emotionally and professionally challenging, it's crucial to develop coping strategies and plan for the future. Seeking support from personal networks, focusing on skill development, and viewing the transition as an opportunity for personal and professional growth can help individuals navigate these challenges.</w:t>
      </w:r>
    </w:p>
    <w:p w14:paraId="4A7800F3"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rPr>
          <w:rStyle w:val="StrongEmphasis"/>
        </w:rPr>
        <w:t>Conclusion:</w:t>
      </w:r>
    </w:p>
    <w:p w14:paraId="78C9429D" w14:textId="77777777" w:rsidR="007803D8" w:rsidRDefault="007803D8" w:rsidP="007803D8">
      <w:pPr>
        <w:pStyle w:val="Textbody"/>
        <w:pBdr>
          <w:top w:val="single" w:sz="2" w:space="1" w:color="D9D9E3"/>
          <w:left w:val="single" w:sz="2" w:space="1" w:color="D9D9E3"/>
          <w:bottom w:val="single" w:sz="2" w:space="1" w:color="D9D9E3"/>
          <w:right w:val="single" w:sz="2" w:space="1" w:color="D9D9E3"/>
        </w:pBdr>
      </w:pPr>
      <w:r>
        <w:t>The dichotomy of a "work family" culture is evident when faced with the reality of being let go. While the emotional and professional impact can be substantial, understanding these challenges and implementing proactive strategies can empower individuals to not only weather the storm but also emerge stronger in their personal and professional lives.</w:t>
      </w:r>
    </w:p>
    <w:p w14:paraId="5C0D8728" w14:textId="77777777" w:rsidR="007803D8" w:rsidRDefault="007803D8" w:rsidP="007803D8">
      <w:pPr>
        <w:pStyle w:val="Standard"/>
      </w:pPr>
    </w:p>
    <w:p w14:paraId="55B46A47" w14:textId="77777777" w:rsidR="00AB0325"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kern w:val="0"/>
          <w:sz w:val="24"/>
          <w:szCs w:val="24"/>
          <w:bdr w:val="single" w:sz="2" w:space="0" w:color="D9D9E3" w:frame="1"/>
          <w14:ligatures w14:val="none"/>
        </w:rPr>
      </w:pPr>
      <w:r>
        <w:rPr>
          <w:rFonts w:ascii="Segoe UI" w:hAnsi="Segoe UI" w:cs="Segoe UI"/>
          <w:color w:val="374151"/>
        </w:rPr>
        <w:t>Etiquette Elevation 2024: Mastering 224 Business Courtesies for Professional Excellence</w:t>
      </w:r>
    </w:p>
    <w:p w14:paraId="055E08A1" w14:textId="77777777" w:rsidR="00AB0325" w:rsidRPr="00CA7B9D" w:rsidRDefault="00AB0325" w:rsidP="00AB0325">
      <w:r>
        <w:rPr>
          <w:rFonts w:ascii="Segoe UI" w:hAnsi="Segoe UI" w:cs="Segoe UI"/>
          <w:color w:val="374151"/>
        </w:rPr>
        <w:t>Discover the art of business etiquette in 2024 with our guide to mastering 224 essential practices for professional excellence. Elevate your personal brand and foster enduring connections as you navigate the intricate landscape of relationships, seamlessly incorporating strategic etiquette techniques into your daily practices. From cultivating cultural awareness to embracing diverse communication styles, our guide delves into the dynamic facets of professionalism. Uncover the keys to effective collaboration, authentic networking, and successful global business endeavors, leaving an indelible mark on your conduct. Embrace these evolving principles to position yourself as a respectful leader, contributing to a harmonious and collaborative work environment for personal and organizational success.</w:t>
      </w:r>
    </w:p>
    <w:p w14:paraId="037DB779" w14:textId="77777777" w:rsidR="00AB0325"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kern w:val="0"/>
          <w:sz w:val="24"/>
          <w:szCs w:val="24"/>
          <w:bdr w:val="single" w:sz="2" w:space="0" w:color="D9D9E3" w:frame="1"/>
          <w14:ligatures w14:val="none"/>
        </w:rPr>
      </w:pPr>
      <w:r w:rsidRPr="00CA7B9D">
        <w:rPr>
          <w:rFonts w:ascii="Segoe UI" w:eastAsia="Times New Roman" w:hAnsi="Segoe UI" w:cs="Segoe UI"/>
          <w:b/>
          <w:bCs/>
          <w:color w:val="374151"/>
          <w:kern w:val="0"/>
          <w:sz w:val="24"/>
          <w:szCs w:val="24"/>
          <w:bdr w:val="single" w:sz="2" w:space="0" w:color="D9D9E3" w:frame="1"/>
          <w14:ligatures w14:val="none"/>
        </w:rPr>
        <w:t>1-50: General Etiquette</w:t>
      </w:r>
      <w:r>
        <w:rPr>
          <w:rFonts w:ascii="Segoe UI" w:eastAsia="Times New Roman" w:hAnsi="Segoe UI" w:cs="Segoe UI"/>
          <w:b/>
          <w:bCs/>
          <w:color w:val="374151"/>
          <w:kern w:val="0"/>
          <w:sz w:val="24"/>
          <w:szCs w:val="24"/>
          <w:bdr w:val="single" w:sz="2" w:space="0" w:color="D9D9E3" w:frame="1"/>
          <w14:ligatures w14:val="none"/>
        </w:rPr>
        <w:t>:</w:t>
      </w:r>
    </w:p>
    <w:p w14:paraId="08F44C2A" w14:textId="77777777" w:rsidR="00AB0325" w:rsidRPr="00CA7B9D"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Pr>
          <w:rFonts w:ascii="Segoe UI" w:hAnsi="Segoe UI" w:cs="Segoe UI"/>
          <w:color w:val="374151"/>
        </w:rPr>
        <w:t>This set emphasizes fundamental principles for maintaining a professional demeanor in various settings. It covers aspects such as punctuality, personal appearance, effective communication, and respecting others.</w:t>
      </w:r>
    </w:p>
    <w:p w14:paraId="1F1AAB5F"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Always be punctual.</w:t>
      </w:r>
    </w:p>
    <w:p w14:paraId="5D2D1342"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Dress professionally.</w:t>
      </w:r>
    </w:p>
    <w:p w14:paraId="2548AA36"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Maintain good personal hygiene.</w:t>
      </w:r>
    </w:p>
    <w:p w14:paraId="6FB6AE49"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a firm handshake.</w:t>
      </w:r>
    </w:p>
    <w:p w14:paraId="4E490A19"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Make eye contact during conversations.</w:t>
      </w:r>
    </w:p>
    <w:p w14:paraId="63154A5B"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your body language.</w:t>
      </w:r>
    </w:p>
    <w:p w14:paraId="42D266C4"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Practice active listening.</w:t>
      </w:r>
    </w:p>
    <w:p w14:paraId="1CBD41A6"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Speak clearly and confidently.</w:t>
      </w:r>
    </w:p>
    <w:p w14:paraId="238C4BFB"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proper language and grammar.</w:t>
      </w:r>
    </w:p>
    <w:p w14:paraId="584BAB62"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interrupting others.</w:t>
      </w:r>
    </w:p>
    <w:p w14:paraId="69FAA837"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Keep personal phone use to a minimum.</w:t>
      </w:r>
    </w:p>
    <w:p w14:paraId="5014291C"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Respond promptly to emails and messages.</w:t>
      </w:r>
    </w:p>
    <w:p w14:paraId="3079FCED"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personal space.</w:t>
      </w:r>
    </w:p>
    <w:p w14:paraId="52E8DD33"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your tone of voice.</w:t>
      </w:r>
    </w:p>
    <w:p w14:paraId="4A7AC3D8"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Practice humility and avoid arrogance.</w:t>
      </w:r>
    </w:p>
    <w:p w14:paraId="62B818E6"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Give credit where it's due.</w:t>
      </w:r>
    </w:p>
    <w:p w14:paraId="4BA00AD1"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respectful to everyone, regardless of their position.</w:t>
      </w:r>
    </w:p>
    <w:p w14:paraId="55CBD6E8"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Show appreciation and gratitude.</w:t>
      </w:r>
    </w:p>
    <w:p w14:paraId="08005A1A"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cultural differences.</w:t>
      </w:r>
    </w:p>
    <w:p w14:paraId="108D466E"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Stay positive and avoid gossip.</w:t>
      </w:r>
    </w:p>
    <w:p w14:paraId="16D3992B"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Offer assistance when appropriate.</w:t>
      </w:r>
    </w:p>
    <w:p w14:paraId="4EA7CABB"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adaptable to change.</w:t>
      </w:r>
    </w:p>
    <w:p w14:paraId="1619460C"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technology responsibly in meetings.</w:t>
      </w:r>
    </w:p>
    <w:p w14:paraId="62A0F33A"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Keep your workspace organized.</w:t>
      </w:r>
    </w:p>
    <w:p w14:paraId="539FF31A"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offensive jokes or comments.</w:t>
      </w:r>
    </w:p>
    <w:p w14:paraId="3A3E1007"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Handle criticism gracefully.</w:t>
      </w:r>
    </w:p>
    <w:p w14:paraId="79F99F60"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open to feedback.</w:t>
      </w:r>
    </w:p>
    <w:p w14:paraId="786426F9"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Follow office protocols and procedures.</w:t>
      </w:r>
    </w:p>
    <w:p w14:paraId="35381D76"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oversharing personal information.</w:t>
      </w:r>
    </w:p>
    <w:p w14:paraId="44CF0D36"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Keep personal problems separate from work.</w:t>
      </w:r>
    </w:p>
    <w:p w14:paraId="563AA62F"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Follow through on commitments.</w:t>
      </w:r>
    </w:p>
    <w:p w14:paraId="2306438D"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the chain of command.</w:t>
      </w:r>
    </w:p>
    <w:p w14:paraId="425A2FF8"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appropriate humor.</w:t>
      </w:r>
    </w:p>
    <w:p w14:paraId="18EF1C55"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inclusive in team activities.</w:t>
      </w:r>
    </w:p>
    <w:p w14:paraId="281E9730"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Mind your personal space in shared work areas.</w:t>
      </w:r>
    </w:p>
    <w:p w14:paraId="389AC9A8"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unnecessary noise or disruptions.</w:t>
      </w:r>
    </w:p>
    <w:p w14:paraId="2536F4DF"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aware of the company's social media policies.</w:t>
      </w:r>
    </w:p>
    <w:p w14:paraId="485CC363"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Offer assistance to colleagues in need.</w:t>
      </w:r>
    </w:p>
    <w:p w14:paraId="29C08588"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Keep personal calls private.</w:t>
      </w:r>
    </w:p>
    <w:p w14:paraId="59CF80B4"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Attend work-related social events.</w:t>
      </w:r>
    </w:p>
    <w:p w14:paraId="0889727A"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office politics.</w:t>
      </w:r>
    </w:p>
    <w:p w14:paraId="1BF97A2E"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Show appreciation for your team's efforts.</w:t>
      </w:r>
    </w:p>
    <w:p w14:paraId="4CD0F19B"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Keep work-related discussions confidential.</w:t>
      </w:r>
    </w:p>
    <w:p w14:paraId="06D1984F"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lunch and break schedules.</w:t>
      </w:r>
    </w:p>
    <w:p w14:paraId="31CCCFBD"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"please" and "thank you" consistently.</w:t>
      </w:r>
    </w:p>
    <w:p w14:paraId="194A529D"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diversity and inclusion policies.</w:t>
      </w:r>
    </w:p>
    <w:p w14:paraId="5350196A"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punctual for virtual meetings.</w:t>
      </w:r>
    </w:p>
    <w:p w14:paraId="42EBE32E"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a professional email signature.</w:t>
      </w:r>
    </w:p>
    <w:p w14:paraId="6E773639"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Practice good dining etiquette during business meals.</w:t>
      </w:r>
    </w:p>
    <w:p w14:paraId="6E6812BA" w14:textId="77777777" w:rsidR="00AB0325" w:rsidRPr="00CA7B9D" w:rsidRDefault="00AB0325" w:rsidP="00AB0325">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your online presence.</w:t>
      </w:r>
    </w:p>
    <w:p w14:paraId="29A36AAC" w14:textId="77777777" w:rsidR="00AB0325"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kern w:val="0"/>
          <w:sz w:val="24"/>
          <w:szCs w:val="24"/>
          <w:bdr w:val="single" w:sz="2" w:space="0" w:color="D9D9E3" w:frame="1"/>
          <w14:ligatures w14:val="none"/>
        </w:rPr>
      </w:pPr>
      <w:r w:rsidRPr="00CA7B9D">
        <w:rPr>
          <w:rFonts w:ascii="Segoe UI" w:eastAsia="Times New Roman" w:hAnsi="Segoe UI" w:cs="Segoe UI"/>
          <w:b/>
          <w:bCs/>
          <w:color w:val="374151"/>
          <w:kern w:val="0"/>
          <w:sz w:val="24"/>
          <w:szCs w:val="24"/>
          <w:bdr w:val="single" w:sz="2" w:space="0" w:color="D9D9E3" w:frame="1"/>
          <w14:ligatures w14:val="none"/>
        </w:rPr>
        <w:t>51-100: Communication Etiquette</w:t>
      </w:r>
      <w:r>
        <w:rPr>
          <w:rFonts w:ascii="Segoe UI" w:eastAsia="Times New Roman" w:hAnsi="Segoe UI" w:cs="Segoe UI"/>
          <w:b/>
          <w:bCs/>
          <w:color w:val="374151"/>
          <w:kern w:val="0"/>
          <w:sz w:val="24"/>
          <w:szCs w:val="24"/>
          <w:bdr w:val="single" w:sz="2" w:space="0" w:color="D9D9E3" w:frame="1"/>
          <w14:ligatures w14:val="none"/>
        </w:rPr>
        <w:t>:</w:t>
      </w:r>
    </w:p>
    <w:p w14:paraId="7D40211F" w14:textId="77777777" w:rsidR="00AB0325" w:rsidRPr="00CA7B9D"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Pr>
          <w:rFonts w:ascii="Segoe UI" w:hAnsi="Segoe UI" w:cs="Segoe UI"/>
          <w:color w:val="374151"/>
        </w:rPr>
        <w:t>Focused on effective communication, this set outlines practices for written and verbal interactions. It includes guidelines for email communication, avoiding unnecessary jargon, and maintaining professionalism in various messaging formats.</w:t>
      </w:r>
    </w:p>
    <w:p w14:paraId="20439DE5"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professional language in emails.</w:t>
      </w:r>
    </w:p>
    <w:p w14:paraId="5D0D28F1"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Proofread written communication.</w:t>
      </w:r>
    </w:p>
    <w:p w14:paraId="5CE87BB8"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appropriate emojis in moderation.</w:t>
      </w:r>
    </w:p>
    <w:p w14:paraId="5DDF1756"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excessive use of exclamation points.</w:t>
      </w:r>
    </w:p>
    <w:p w14:paraId="528F21BF"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concise in your communication.</w:t>
      </w:r>
    </w:p>
    <w:p w14:paraId="580E7E9E"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BCC when necessary for email privacy.</w:t>
      </w:r>
    </w:p>
    <w:p w14:paraId="3F1C5242"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using all caps in emails.</w:t>
      </w:r>
    </w:p>
    <w:p w14:paraId="3C8C862B"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Respond promptly to meeting invitations.</w:t>
      </w:r>
    </w:p>
    <w:p w14:paraId="7603F171"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Set up a professional voicemail greeting.</w:t>
      </w:r>
    </w:p>
    <w:p w14:paraId="10526361"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professional language in text messages.</w:t>
      </w:r>
    </w:p>
    <w:p w14:paraId="43BB464C"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Choose appropriate channels for communication.</w:t>
      </w:r>
    </w:p>
    <w:p w14:paraId="0284A515"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time zones in virtual communication.</w:t>
      </w:r>
    </w:p>
    <w:p w14:paraId="35BDD771"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Clearly articulate your ideas in meetings.</w:t>
      </w:r>
    </w:p>
    <w:p w14:paraId="4EFEE876"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excessive use of jargon.</w:t>
      </w:r>
    </w:p>
    <w:p w14:paraId="2428E29E"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Practice constructive criticism.</w:t>
      </w:r>
    </w:p>
    <w:p w14:paraId="4F8A8284"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CC sparingly in emails.</w:t>
      </w:r>
    </w:p>
    <w:p w14:paraId="0FBDE7DC"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confidentiality in written communication.</w:t>
      </w:r>
    </w:p>
    <w:p w14:paraId="0374979A"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Clarify unclear instructions promptly.</w:t>
      </w:r>
    </w:p>
    <w:p w14:paraId="2AE896A9"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appropriate channels for urgent matters.</w:t>
      </w:r>
    </w:p>
    <w:p w14:paraId="37E88F36"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non-verbal cues in virtual meetings.</w:t>
      </w:r>
    </w:p>
    <w:p w14:paraId="6FCADED6"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Respond to emails even if just to acknowledge.</w:t>
      </w:r>
    </w:p>
    <w:p w14:paraId="54D397E0"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clear subject lines in emails.</w:t>
      </w:r>
    </w:p>
    <w:p w14:paraId="54764803"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sending unnecessary emails.</w:t>
      </w:r>
    </w:p>
    <w:p w14:paraId="58B57A8C"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Set up out-of-office messages when needed.</w:t>
      </w:r>
    </w:p>
    <w:p w14:paraId="452B366F"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proper titles in written communication.</w:t>
      </w:r>
    </w:p>
    <w:p w14:paraId="25D4178B"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Confirm receipt of important messages.</w:t>
      </w:r>
    </w:p>
    <w:p w14:paraId="5497F375"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overloading colleagues with information.</w:t>
      </w:r>
    </w:p>
    <w:p w14:paraId="64639FAD"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video calls judiciously.</w:t>
      </w:r>
    </w:p>
    <w:p w14:paraId="5CF19752"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the tone in written communication.</w:t>
      </w:r>
    </w:p>
    <w:p w14:paraId="3B471F13" w14:textId="77777777" w:rsidR="00AB0325" w:rsidRPr="00CA7B9D" w:rsidRDefault="00AB0325" w:rsidP="00AB0325">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inclusive language.</w:t>
      </w:r>
    </w:p>
    <w:p w14:paraId="327FE02A" w14:textId="77777777" w:rsidR="00AB0325"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kern w:val="0"/>
          <w:sz w:val="24"/>
          <w:szCs w:val="24"/>
          <w:bdr w:val="single" w:sz="2" w:space="0" w:color="D9D9E3" w:frame="1"/>
          <w14:ligatures w14:val="none"/>
        </w:rPr>
      </w:pPr>
      <w:r w:rsidRPr="00CA7B9D">
        <w:rPr>
          <w:rFonts w:ascii="Segoe UI" w:eastAsia="Times New Roman" w:hAnsi="Segoe UI" w:cs="Segoe UI"/>
          <w:b/>
          <w:bCs/>
          <w:color w:val="374151"/>
          <w:kern w:val="0"/>
          <w:sz w:val="24"/>
          <w:szCs w:val="24"/>
          <w:bdr w:val="single" w:sz="2" w:space="0" w:color="D9D9E3" w:frame="1"/>
          <w14:ligatures w14:val="none"/>
        </w:rPr>
        <w:t>101-150: Meeting Etiquette</w:t>
      </w:r>
      <w:r>
        <w:rPr>
          <w:rFonts w:ascii="Segoe UI" w:eastAsia="Times New Roman" w:hAnsi="Segoe UI" w:cs="Segoe UI"/>
          <w:b/>
          <w:bCs/>
          <w:color w:val="374151"/>
          <w:kern w:val="0"/>
          <w:sz w:val="24"/>
          <w:szCs w:val="24"/>
          <w:bdr w:val="single" w:sz="2" w:space="0" w:color="D9D9E3" w:frame="1"/>
          <w14:ligatures w14:val="none"/>
        </w:rPr>
        <w:t>:</w:t>
      </w:r>
    </w:p>
    <w:p w14:paraId="6EC770F0" w14:textId="77777777" w:rsidR="00AB0325" w:rsidRPr="00CA7B9D"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Pr>
          <w:rFonts w:ascii="Segoe UI" w:hAnsi="Segoe UI" w:cs="Segoe UI"/>
          <w:color w:val="374151"/>
        </w:rPr>
        <w:t>These practices are tailored for successful and respectful participation in meetings. From arriving on time and active participation to respecting agendas and using technology appropriately, these guidelines enhance the overall meeting experience.</w:t>
      </w:r>
    </w:p>
    <w:p w14:paraId="7444A48A"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Arrive on time for meetings.</w:t>
      </w:r>
    </w:p>
    <w:p w14:paraId="08693DFE"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Come prepared with necessary materials.</w:t>
      </w:r>
    </w:p>
    <w:p w14:paraId="487BF67D"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side conversations in meetings.</w:t>
      </w:r>
    </w:p>
    <w:p w14:paraId="56AC029C"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Participate actively in discussions.</w:t>
      </w:r>
    </w:p>
    <w:p w14:paraId="1FECF56A"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the meeting agenda.</w:t>
      </w:r>
    </w:p>
    <w:p w14:paraId="608F95B5"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concise when expressing your thoughts.</w:t>
      </w:r>
    </w:p>
    <w:p w14:paraId="7F6F356A"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dominating discussions.</w:t>
      </w:r>
    </w:p>
    <w:p w14:paraId="68611C97"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Turn off electronic devices when not needed.</w:t>
      </w:r>
    </w:p>
    <w:p w14:paraId="7092BB13"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Stay engaged in virtual meetings.</w:t>
      </w:r>
    </w:p>
    <w:p w14:paraId="481FA929"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multitasking during meetings.</w:t>
      </w:r>
    </w:p>
    <w:p w14:paraId="01A95B0C"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Follow up on action items promptly.</w:t>
      </w:r>
    </w:p>
    <w:p w14:paraId="591683F8"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the speaking order.</w:t>
      </w:r>
    </w:p>
    <w:p w14:paraId="4FD1AC2B"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time during presentations.</w:t>
      </w:r>
    </w:p>
    <w:p w14:paraId="39C6C237"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Acknowledge others' contributions.</w:t>
      </w:r>
    </w:p>
    <w:p w14:paraId="19159498"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interrupting or talking over others.</w:t>
      </w:r>
    </w:p>
    <w:p w14:paraId="6BF2522C"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Practice good video conferencing etiquette.</w:t>
      </w:r>
    </w:p>
    <w:p w14:paraId="4A4762B6"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unnecessary background noise in virtual meetings.</w:t>
      </w:r>
    </w:p>
    <w:p w14:paraId="2FA2BC5B"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Stay on topic during discussions.</w:t>
      </w:r>
    </w:p>
    <w:p w14:paraId="1120B98A"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open to diverse perspectives.</w:t>
      </w:r>
    </w:p>
    <w:p w14:paraId="2F7AABBD"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Keep meetings focused and productive.</w:t>
      </w:r>
    </w:p>
    <w:p w14:paraId="101B4BE1"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respectful when disagreeing with others.</w:t>
      </w:r>
    </w:p>
    <w:p w14:paraId="023A9E88"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proper meeting room etiquette.</w:t>
      </w:r>
    </w:p>
    <w:p w14:paraId="1DE065D4"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Address conflicts professionally.</w:t>
      </w:r>
    </w:p>
    <w:p w14:paraId="44AF461E"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Send meeting materials in advance.</w:t>
      </w:r>
    </w:p>
    <w:p w14:paraId="1321BE0D"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prepared to share updates on your tasks.</w:t>
      </w:r>
    </w:p>
    <w:p w14:paraId="1084A156"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Thank the organizer after the meeting.</w:t>
      </w:r>
    </w:p>
    <w:p w14:paraId="4B2E24F3"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professional language in meetings.</w:t>
      </w:r>
    </w:p>
    <w:p w14:paraId="444C6DC5"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scheduling unnecessary meetings.</w:t>
      </w:r>
    </w:p>
    <w:p w14:paraId="431C0332"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Encourage quieter team members to speak up.</w:t>
      </w:r>
    </w:p>
    <w:p w14:paraId="24B36CD5"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side discussions in virtual meetings.</w:t>
      </w:r>
    </w:p>
    <w:p w14:paraId="1262EECA"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Adjust your tone for virtual communication.</w:t>
      </w:r>
    </w:p>
    <w:p w14:paraId="786F72D4"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time zones when scheduling meetings.</w:t>
      </w:r>
    </w:p>
    <w:p w14:paraId="669518BD"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Participate in team-building activities.</w:t>
      </w:r>
    </w:p>
    <w:p w14:paraId="00E2EFE4"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interrupting presenters.</w:t>
      </w:r>
    </w:p>
    <w:p w14:paraId="1D19C084"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Provide constructive feedback during meetings.</w:t>
      </w:r>
    </w:p>
    <w:p w14:paraId="7FFB54C1"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Follow up on unresolved issues.</w:t>
      </w:r>
    </w:p>
    <w:p w14:paraId="67EF5C6C"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Address distractions promptly.</w:t>
      </w:r>
    </w:p>
    <w:p w14:paraId="64B97778"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respectful of others' time.</w:t>
      </w:r>
    </w:p>
    <w:p w14:paraId="3A292770"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punctual for conference calls.</w:t>
      </w:r>
    </w:p>
    <w:p w14:paraId="57DABC4B" w14:textId="77777777" w:rsidR="00AB0325" w:rsidRPr="00CA7B9D" w:rsidRDefault="00AB0325" w:rsidP="00AB0325">
      <w:pPr>
        <w:numPr>
          <w:ilvl w:val="0"/>
          <w:numId w:val="5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Practice good video conference hygiene.</w:t>
      </w:r>
    </w:p>
    <w:p w14:paraId="7D766375" w14:textId="77777777" w:rsidR="00AB0325"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kern w:val="0"/>
          <w:sz w:val="24"/>
          <w:szCs w:val="24"/>
          <w:bdr w:val="single" w:sz="2" w:space="0" w:color="D9D9E3" w:frame="1"/>
          <w14:ligatures w14:val="none"/>
        </w:rPr>
      </w:pPr>
      <w:r w:rsidRPr="00CA7B9D">
        <w:rPr>
          <w:rFonts w:ascii="Segoe UI" w:eastAsia="Times New Roman" w:hAnsi="Segoe UI" w:cs="Segoe UI"/>
          <w:b/>
          <w:bCs/>
          <w:color w:val="374151"/>
          <w:kern w:val="0"/>
          <w:sz w:val="24"/>
          <w:szCs w:val="24"/>
          <w:bdr w:val="single" w:sz="2" w:space="0" w:color="D9D9E3" w:frame="1"/>
          <w14:ligatures w14:val="none"/>
        </w:rPr>
        <w:t>151-200: Networking Etiquette</w:t>
      </w:r>
      <w:r>
        <w:rPr>
          <w:rFonts w:ascii="Segoe UI" w:eastAsia="Times New Roman" w:hAnsi="Segoe UI" w:cs="Segoe UI"/>
          <w:b/>
          <w:bCs/>
          <w:color w:val="374151"/>
          <w:kern w:val="0"/>
          <w:sz w:val="24"/>
          <w:szCs w:val="24"/>
          <w:bdr w:val="single" w:sz="2" w:space="0" w:color="D9D9E3" w:frame="1"/>
          <w14:ligatures w14:val="none"/>
        </w:rPr>
        <w:t>:</w:t>
      </w:r>
    </w:p>
    <w:p w14:paraId="41D27405" w14:textId="77777777" w:rsidR="00AB0325" w:rsidRPr="00CA7B9D"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Networking is a crucial aspect of professional growth, and this set provides insights into building meaningful connections. From attending events regularly to employing good manners at networking dinners, these practices enhance one's ability to establish authentic professional relationships.</w:t>
      </w:r>
    </w:p>
    <w:p w14:paraId="41B9A8AD"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Attend networking events regularly.</w:t>
      </w:r>
    </w:p>
    <w:p w14:paraId="0A88CBEB"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Have a professional online presence.</w:t>
      </w:r>
    </w:p>
    <w:p w14:paraId="3D03AC65"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Exchange business cards appropriately.</w:t>
      </w:r>
    </w:p>
    <w:p w14:paraId="50F9771B"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Research individuals before networking events.</w:t>
      </w:r>
    </w:p>
    <w:p w14:paraId="0D5B2D8A"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Practice the art of small talk.</w:t>
      </w:r>
    </w:p>
    <w:p w14:paraId="7DEEBBBB"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approachable and friendly.</w:t>
      </w:r>
    </w:p>
    <w:p w14:paraId="4AA4E267"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Follow up with new contacts.</w:t>
      </w:r>
    </w:p>
    <w:p w14:paraId="328E71CB"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Express genuine interest in others.</w:t>
      </w:r>
    </w:p>
    <w:p w14:paraId="1DB05390"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dominating conversations at events.</w:t>
      </w:r>
    </w:p>
    <w:p w14:paraId="1082747C"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prepared with a brief self-introduction.</w:t>
      </w:r>
    </w:p>
    <w:p w14:paraId="77BB8339"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Dress appropriately for networking events.</w:t>
      </w:r>
    </w:p>
    <w:p w14:paraId="6FA61B2A"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Listen actively during conversations.</w:t>
      </w:r>
    </w:p>
    <w:p w14:paraId="526D0508"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aggressive sales tactics.</w:t>
      </w:r>
    </w:p>
    <w:p w14:paraId="3B66D79A"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Offer assistance to others.</w:t>
      </w:r>
    </w:p>
    <w:p w14:paraId="736A04A9"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Attend industry-specific events.</w:t>
      </w:r>
    </w:p>
    <w:p w14:paraId="4541BFCE"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personal space at networking events.</w:t>
      </w:r>
    </w:p>
    <w:p w14:paraId="066817C8"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Join professional organizations.</w:t>
      </w:r>
    </w:p>
    <w:p w14:paraId="6265143E"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Follow up with a personalized email after events.</w:t>
      </w:r>
    </w:p>
    <w:p w14:paraId="5AC67E64"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social media for professional networking.</w:t>
      </w:r>
    </w:p>
    <w:p w14:paraId="0BEBA370"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respectful of others' time at events.</w:t>
      </w:r>
    </w:p>
    <w:p w14:paraId="69E9C2BF"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Practice good table manners at networking dinners.</w:t>
      </w:r>
    </w:p>
    <w:p w14:paraId="47E10908"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your body language.</w:t>
      </w:r>
    </w:p>
    <w:p w14:paraId="1F24441C"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Attend seminars and workshops.</w:t>
      </w:r>
    </w:p>
    <w:p w14:paraId="4D55B598"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proper titles when addressing others.</w:t>
      </w:r>
    </w:p>
    <w:p w14:paraId="6C2476BC"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a good listener during networking.</w:t>
      </w:r>
    </w:p>
    <w:p w14:paraId="4DEC076D"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respectful of personal boundaries.</w:t>
      </w:r>
    </w:p>
    <w:p w14:paraId="72E5C79F"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Attend virtual networking events.</w:t>
      </w:r>
    </w:p>
    <w:p w14:paraId="74281598"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cultural differences.</w:t>
      </w:r>
    </w:p>
    <w:p w14:paraId="40D16BB8"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Offer a firm handshake when appropriate.</w:t>
      </w:r>
    </w:p>
    <w:p w14:paraId="3D1E434B"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your online networking etiquette.</w:t>
      </w:r>
    </w:p>
    <w:p w14:paraId="4D0858BB"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Follow up with a LinkedIn connection request.</w:t>
      </w:r>
    </w:p>
    <w:p w14:paraId="5440D885"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aware of your online reputation.</w:t>
      </w:r>
    </w:p>
    <w:p w14:paraId="56BF574F"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Attend local business events.</w:t>
      </w:r>
    </w:p>
    <w:p w14:paraId="0585483F"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Express gratitude to event organizers.</w:t>
      </w:r>
    </w:p>
    <w:p w14:paraId="6531447E"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open to new connections.</w:t>
      </w:r>
    </w:p>
    <w:p w14:paraId="2E1D8B0A"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Share your expertise when appropriate.</w:t>
      </w:r>
    </w:p>
    <w:p w14:paraId="3E6BBC60"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aggressive networking tactics.</w:t>
      </w:r>
    </w:p>
    <w:p w14:paraId="46267C20"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Participate in online forums and discussions.</w:t>
      </w:r>
    </w:p>
    <w:p w14:paraId="4D74BBE1"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genuine in your interactions.</w:t>
      </w:r>
    </w:p>
    <w:p w14:paraId="125881EE"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Join industry-specific social media groups.</w:t>
      </w:r>
    </w:p>
    <w:p w14:paraId="687D3D1C"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monopolizing someone's time.</w:t>
      </w:r>
    </w:p>
    <w:p w14:paraId="279E371C"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Follow up on networking leads promptly.</w:t>
      </w:r>
    </w:p>
    <w:p w14:paraId="7BB50223"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inclusive in your networking efforts.</w:t>
      </w:r>
    </w:p>
    <w:p w14:paraId="6A1FF82A"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Attend company-sponsored networking events.</w:t>
      </w:r>
    </w:p>
    <w:p w14:paraId="67806269"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aware of industry trends.</w:t>
      </w:r>
    </w:p>
    <w:p w14:paraId="434C395A"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Share relevant content on social media.</w:t>
      </w:r>
    </w:p>
    <w:p w14:paraId="5E40F80D"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Attend networking events with a purpose.</w:t>
      </w:r>
    </w:p>
    <w:p w14:paraId="7D78FA10"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Connect with professionals on multiple platforms.</w:t>
      </w:r>
    </w:p>
    <w:p w14:paraId="251E34DF"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prepared to articulate your goals.</w:t>
      </w:r>
    </w:p>
    <w:p w14:paraId="12DF08A2" w14:textId="77777777" w:rsidR="00AB0325" w:rsidRPr="00CA7B9D" w:rsidRDefault="00AB0325" w:rsidP="00AB0325">
      <w:pPr>
        <w:numPr>
          <w:ilvl w:val="0"/>
          <w:numId w:val="5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respectful of others' opinions.</w:t>
      </w:r>
    </w:p>
    <w:p w14:paraId="115AFC7B" w14:textId="77777777" w:rsidR="00AB0325"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kern w:val="0"/>
          <w:sz w:val="24"/>
          <w:szCs w:val="24"/>
          <w:bdr w:val="single" w:sz="2" w:space="0" w:color="D9D9E3" w:frame="1"/>
          <w14:ligatures w14:val="none"/>
        </w:rPr>
      </w:pPr>
      <w:r w:rsidRPr="00CA7B9D">
        <w:rPr>
          <w:rFonts w:ascii="Segoe UI" w:eastAsia="Times New Roman" w:hAnsi="Segoe UI" w:cs="Segoe UI"/>
          <w:b/>
          <w:bCs/>
          <w:color w:val="374151"/>
          <w:kern w:val="0"/>
          <w:sz w:val="24"/>
          <w:szCs w:val="24"/>
          <w:bdr w:val="single" w:sz="2" w:space="0" w:color="D9D9E3" w:frame="1"/>
          <w14:ligatures w14:val="none"/>
        </w:rPr>
        <w:t>201-224: Business Travel Etiquette</w:t>
      </w:r>
      <w:r>
        <w:rPr>
          <w:rFonts w:ascii="Segoe UI" w:eastAsia="Times New Roman" w:hAnsi="Segoe UI" w:cs="Segoe UI"/>
          <w:b/>
          <w:bCs/>
          <w:color w:val="374151"/>
          <w:kern w:val="0"/>
          <w:sz w:val="24"/>
          <w:szCs w:val="24"/>
          <w:bdr w:val="single" w:sz="2" w:space="0" w:color="D9D9E3" w:frame="1"/>
          <w14:ligatures w14:val="none"/>
        </w:rPr>
        <w:t>:</w:t>
      </w:r>
    </w:p>
    <w:p w14:paraId="6A94B50D" w14:textId="77777777" w:rsidR="00AB0325" w:rsidRPr="00CA7B9D"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Tailored for those on the move, these practices focus on maintaining professionalism during business travel. From respecting local customs and business hours to staying connected with the office, these guidelines ensure a smooth and culturally sensitive travel experience.</w:t>
      </w:r>
    </w:p>
    <w:p w14:paraId="65F2A0AB" w14:textId="77777777" w:rsidR="00AB0325" w:rsidRPr="00CA7B9D"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p>
    <w:p w14:paraId="280A9E02" w14:textId="77777777" w:rsidR="00AB0325" w:rsidRPr="00CA7B9D" w:rsidRDefault="00AB0325" w:rsidP="00AB032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These etiquette practices collectively contribute to a well-rounded professional presence, fostering positive relationships and successful interactions in diverse professional settings.</w:t>
      </w:r>
    </w:p>
    <w:p w14:paraId="3A5C7D0E"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time zone differences.</w:t>
      </w:r>
    </w:p>
    <w:p w14:paraId="0936631F"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Familiarize yourself with local customs.</w:t>
      </w:r>
    </w:p>
    <w:p w14:paraId="0685585C"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Dress appropriately for the culture.</w:t>
      </w:r>
    </w:p>
    <w:p w14:paraId="449B6876"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Learn basic phrases in the local language.</w:t>
      </w:r>
    </w:p>
    <w:p w14:paraId="190342B3"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local business hours.</w:t>
      </w:r>
    </w:p>
    <w:p w14:paraId="2D22799C"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punctual for business meetings.</w:t>
      </w:r>
    </w:p>
    <w:p w14:paraId="1EA0326F"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Follow company travel policies.</w:t>
      </w:r>
    </w:p>
    <w:p w14:paraId="02BBA139"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Keep travel documents organized.</w:t>
      </w:r>
    </w:p>
    <w:p w14:paraId="7324B376"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Inform colleagues of your travel schedule.</w:t>
      </w:r>
    </w:p>
    <w:p w14:paraId="6205B911"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cultural taboos.</w:t>
      </w:r>
    </w:p>
    <w:p w14:paraId="1099B40B"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the local dress code.</w:t>
      </w:r>
    </w:p>
    <w:p w14:paraId="739CCEED"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polite to hotel staff.</w:t>
      </w:r>
    </w:p>
    <w:p w14:paraId="61BB5E7F"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professional transportation services.</w:t>
      </w:r>
    </w:p>
    <w:p w14:paraId="6C25067A"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Follow security protocols at airports.</w:t>
      </w:r>
    </w:p>
    <w:p w14:paraId="63765614"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the privacy of colleagues.</w:t>
      </w:r>
    </w:p>
    <w:p w14:paraId="4DD11C80"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Keep personal items secure during travel.</w:t>
      </w:r>
    </w:p>
    <w:p w14:paraId="6A3F2F2B"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mindful of local tipping customs.</w:t>
      </w:r>
    </w:p>
    <w:p w14:paraId="15016834"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Stay connected with the office.</w:t>
      </w:r>
    </w:p>
    <w:p w14:paraId="720755B9"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Plan for potential travel delays.</w:t>
      </w:r>
    </w:p>
    <w:p w14:paraId="1E709B50"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aware of local business customs.</w:t>
      </w:r>
    </w:p>
    <w:p w14:paraId="6102FE56"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Use appropriate communication channels.</w:t>
      </w:r>
    </w:p>
    <w:p w14:paraId="4AE424E0"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Avoid excessive alcohol consumption.</w:t>
      </w:r>
    </w:p>
    <w:p w14:paraId="2D6773FA"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Respect local work traditions.</w:t>
      </w:r>
    </w:p>
    <w:p w14:paraId="74D9060C" w14:textId="77777777" w:rsidR="00AB0325" w:rsidRPr="00CA7B9D" w:rsidRDefault="00AB0325" w:rsidP="00AB0325">
      <w:pPr>
        <w:numPr>
          <w:ilvl w:val="0"/>
          <w:numId w:val="5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CA7B9D">
        <w:rPr>
          <w:rFonts w:ascii="Segoe UI" w:eastAsia="Times New Roman" w:hAnsi="Segoe UI" w:cs="Segoe UI"/>
          <w:color w:val="374151"/>
          <w:kern w:val="0"/>
          <w:sz w:val="24"/>
          <w:szCs w:val="24"/>
          <w14:ligatures w14:val="none"/>
        </w:rPr>
        <w:t>Be flexible with travel plans.</w:t>
      </w:r>
    </w:p>
    <w:p w14:paraId="44C9FE75" w14:textId="77777777" w:rsidR="00AB0325" w:rsidRDefault="00AB0325" w:rsidP="00AB032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ind w:left="720"/>
        <w:rPr>
          <w:rFonts w:ascii="Segoe UI" w:hAnsi="Segoe UI" w:cs="Segoe UI"/>
          <w:color w:val="374151"/>
        </w:rPr>
      </w:pPr>
    </w:p>
    <w:p w14:paraId="1433B156" w14:textId="77777777" w:rsidR="00AB0325" w:rsidRDefault="00AB0325" w:rsidP="00AB032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ind w:left="720"/>
        <w:rPr>
          <w:rFonts w:ascii="Segoe UI" w:hAnsi="Segoe UI" w:cs="Segoe UI"/>
          <w:color w:val="374151"/>
        </w:rPr>
      </w:pPr>
    </w:p>
    <w:p w14:paraId="1E26FA20" w14:textId="77777777" w:rsidR="00AB0325" w:rsidRDefault="00AB0325" w:rsidP="00AB032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ind w:left="720"/>
        <w:rPr>
          <w:rFonts w:ascii="Segoe UI" w:hAnsi="Segoe UI" w:cs="Segoe UI"/>
          <w:color w:val="374151"/>
        </w:rPr>
      </w:pPr>
      <w:r>
        <w:rPr>
          <w:rFonts w:ascii="Segoe UI" w:hAnsi="Segoe UI" w:cs="Segoe UI"/>
          <w:color w:val="374151"/>
        </w:rPr>
        <w:t>Cultivating a mastery of business etiquette is akin to refining an art form in the ever-evolving canvas of the professional world. These guiding principles serve as a linchpin, anchoring your interactions with a blend of courtesy, respect, and adaptability that resonates across diverse contexts. As we traverse the intricate landscape of professional relationships, it becomes increasingly apparent that the ability to seamlessly incorporate these etiquette techniques into daily practices is not just a skill; it's a strategic imperative. This proficiency not only elevates your personal brand but also fosters enduring connections with colleagues, clients, and partners.</w:t>
      </w:r>
    </w:p>
    <w:p w14:paraId="585654D9" w14:textId="77777777" w:rsidR="00AB0325" w:rsidRDefault="00AB0325" w:rsidP="00AB03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ind w:left="720"/>
        <w:rPr>
          <w:rFonts w:ascii="Segoe UI" w:hAnsi="Segoe UI" w:cs="Segoe UI"/>
          <w:color w:val="374151"/>
        </w:rPr>
      </w:pPr>
      <w:r>
        <w:rPr>
          <w:rFonts w:ascii="Segoe UI" w:hAnsi="Segoe UI" w:cs="Segoe UI"/>
          <w:color w:val="374151"/>
        </w:rPr>
        <w:t>As we probe deeper into the nuances of business interactions, it is abundantly clear that cultivating cultural awareness is not merely an option but a necessity. Beyond the foundational tenets of punctuality, appropriate attire, and effective communication lies the sophistication of understanding and respecting local customs, traditions, and taboos. This awareness is not a static skill but a dynamic facet that breathes life into your professional toolkit. Whether navigating the intricacies of face-to-face meetings, collaborating virtually, or embarking on international business travel, being attuned to cultural subtleties emerges as a distinguishing factor.</w:t>
      </w:r>
    </w:p>
    <w:p w14:paraId="0301DDA8" w14:textId="77777777" w:rsidR="00AB0325" w:rsidRDefault="00AB0325" w:rsidP="00AB03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ind w:left="720"/>
        <w:rPr>
          <w:rFonts w:ascii="Segoe UI" w:hAnsi="Segoe UI" w:cs="Segoe UI"/>
          <w:color w:val="374151"/>
        </w:rPr>
      </w:pPr>
      <w:r>
        <w:rPr>
          <w:rFonts w:ascii="Segoe UI" w:hAnsi="Segoe UI" w:cs="Segoe UI"/>
          <w:color w:val="374151"/>
        </w:rPr>
        <w:t>Communication, the lifeblood of effective collaboration, requires a multifaceted approach. It extends beyond the basics of language and tone to embrace a mosaic of perspectives and styles. In addition to employing inclusive language and maintaining professionalism, recognizing the richness that diverse viewpoints bring to the table adds a layer of depth to interactions. The ability to foster open dialogue, actively listen, and express gratitude for varied contributions becomes not just a skill but a cornerstone of cultivating a positive and inclusive work environment.</w:t>
      </w:r>
    </w:p>
    <w:p w14:paraId="79A11AD1" w14:textId="77777777" w:rsidR="00AB0325" w:rsidRDefault="00AB0325" w:rsidP="00AB03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ind w:left="720"/>
        <w:rPr>
          <w:rFonts w:ascii="Segoe UI" w:hAnsi="Segoe UI" w:cs="Segoe UI"/>
          <w:color w:val="374151"/>
        </w:rPr>
      </w:pPr>
      <w:r>
        <w:rPr>
          <w:rFonts w:ascii="Segoe UI" w:hAnsi="Segoe UI" w:cs="Segoe UI"/>
          <w:color w:val="374151"/>
        </w:rPr>
        <w:t>Networking, often regarded as a pivotal catalyst for professional growth, necessitates finesse and authenticity. Beyond the perfunctory exchange of business cards and succinct introductions, effective networking involves a genuine curiosity about others, active listening, and a readiness to offer assistance. Whether navigating physical networking events, participating in virtual forums, or leveraging social media, authenticity emerges as a magnetic force that forges meaningful professional connections.</w:t>
      </w:r>
    </w:p>
    <w:p w14:paraId="348ECB40" w14:textId="77777777" w:rsidR="00AB0325" w:rsidRDefault="00AB0325" w:rsidP="00AB03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ind w:left="720"/>
        <w:rPr>
          <w:rFonts w:ascii="Segoe UI" w:hAnsi="Segoe UI" w:cs="Segoe UI"/>
          <w:color w:val="374151"/>
        </w:rPr>
      </w:pPr>
      <w:r>
        <w:rPr>
          <w:rFonts w:ascii="Segoe UI" w:hAnsi="Segoe UI" w:cs="Segoe UI"/>
          <w:color w:val="374151"/>
        </w:rPr>
        <w:t>In tandem with the rise of global business endeavors, the significance of business travel amplifies. Navigating through the intricacies of cultural nuances, logistical challenges, and security considerations is no longer a peripheral skill but a central tenet of professionalism. From understanding local customs and dressing appropriately to adhering to security protocols at airports and respecting colleagues' privacy, professionalism during travel extends beyond the boardroom, leaving an indelible mark on professional conduct.</w:t>
      </w:r>
    </w:p>
    <w:p w14:paraId="65182273" w14:textId="77777777" w:rsidR="00AB0325" w:rsidRDefault="00AB0325" w:rsidP="00AB0325">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ind w:left="720"/>
        <w:rPr>
          <w:rFonts w:ascii="Segoe UI" w:hAnsi="Segoe UI" w:cs="Segoe UI"/>
          <w:color w:val="374151"/>
        </w:rPr>
      </w:pPr>
      <w:r>
        <w:rPr>
          <w:rFonts w:ascii="Segoe UI" w:hAnsi="Segoe UI" w:cs="Segoe UI"/>
          <w:color w:val="374151"/>
        </w:rPr>
        <w:t>The essence of business etiquette is dynamic, evolving in synchrony with the ever-changing dynamics of the professional landscape. Those who embrace these principles as a living framework, adapting them seamlessly to different contexts and cultures, position themselves as not just astute professionals but as respectful leaders. In fostering a workplace culture grounded in these etiquette techniques, individuals contribute to a harmonious and collaborative professional environment, propelling both personal and organizational success to new heights.</w:t>
      </w:r>
    </w:p>
    <w:p w14:paraId="69EE8B90" w14:textId="77777777" w:rsidR="00AB0325" w:rsidRDefault="00AB0325" w:rsidP="00AB0325"/>
    <w:p w14:paraId="260D910C"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F72C21">
        <w:rPr>
          <w:rFonts w:ascii="Segoe UI" w:eastAsia="Times New Roman" w:hAnsi="Segoe UI" w:cs="Segoe UI"/>
          <w:b/>
          <w:bCs/>
          <w:kern w:val="0"/>
          <w:sz w:val="36"/>
          <w:szCs w:val="36"/>
          <w14:ligatures w14:val="none"/>
        </w:rPr>
        <w:t>Challenges and Opportunities in Waste Disposal: A Comprehensive Analysis</w:t>
      </w:r>
    </w:p>
    <w:p w14:paraId="71824316"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F72C21">
        <w:rPr>
          <w:rFonts w:ascii="Segoe UI" w:eastAsia="Times New Roman" w:hAnsi="Segoe UI" w:cs="Segoe UI"/>
          <w:b/>
          <w:bCs/>
          <w:kern w:val="0"/>
          <w:sz w:val="30"/>
          <w:szCs w:val="30"/>
          <w14:ligatures w14:val="none"/>
        </w:rPr>
        <w:t>Introduction</w:t>
      </w:r>
    </w:p>
    <w:p w14:paraId="2D549901"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Waste disposal stands at the crossroads of environmental sustainability, public health, and resource conservation, making it a pivotal aspect of contemporary global challenges (Smith, 2018; Wilson, 2017; Brown &amp; Taylor, 2019; EPA, 2022; Jones et al., 2020). The proper management of waste is not only crucial for mitigating environmental pollution but also for preserving valuable resources and safeguarding public well-being. As societies continue to grapple with the escalating volume and diversity of waste generated, understanding the multifaceted nature of waste disposal becomes imperative. This research paper endeavors to conduct a thorough exploration of the obstacles and opportunities within the waste disposal domain, aiming to shed light on the complexities inherent in this critical field.</w:t>
      </w:r>
    </w:p>
    <w:p w14:paraId="217E9880"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F72C21">
        <w:rPr>
          <w:rFonts w:ascii="Segoe UI" w:eastAsia="Times New Roman" w:hAnsi="Segoe UI" w:cs="Segoe UI"/>
          <w:b/>
          <w:bCs/>
          <w:kern w:val="0"/>
          <w:sz w:val="30"/>
          <w:szCs w:val="30"/>
          <w14:ligatures w14:val="none"/>
        </w:rPr>
        <w:t>Background</w:t>
      </w:r>
    </w:p>
    <w:p w14:paraId="10AD37E0"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Waste disposal, a practice deeply rooted in human history, has undergone significant transformations over the years (Smith, 2018; Brown &amp; Taylor, 2019; Wilson, 2017; EPA, 2022; Jones et al., 2020). From ancient methods of open dumping to the development of sophisticated waste management systems, the evolution of waste disposal mirrors societal progress and technological advancements. In the contemporary context, however, the challenges associated with waste disposal have reached unprecedented levels. The sheer magnitude of waste generated, coupled with outdated infrastructures and socio-economic disparities, poses formidable obstacles to effective waste management.</w:t>
      </w:r>
    </w:p>
    <w:p w14:paraId="604549E4"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The current state of waste disposal is marked by issues such as overreliance on landfills, insufficient recycling capabilities, and global repercussions of improper waste disposal on climate change (Brown &amp; Taylor, 2019; Smith, 2018; EPA, 2022; Jones et al., 2020). Recognizing the urgency of addressing these challenges, this paper aims to delve into the obstacles hindering efficient waste disposal systems, including technological limitations, socio-economic disparities, and policy and regulatory challenges. Simultaneously, it seeks to explore the promising opportunities that emerge within this complex landscape, encompassing innovative technologies, circular economy approaches, and community-centric engagement.</w:t>
      </w:r>
    </w:p>
    <w:p w14:paraId="5D308E89"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In navigating this comprehensive analysis, the research aims to contribute valuable insights to the discourse on sustainable waste management practices. By examining both the historical evolution and the contemporary challenges and opportunities, the paper sets the stage for a nuanced understanding of the waste disposal domain, encouraging a holistic and collaborative approach toward building a more resilient and sustainable waste management ecosystem.</w:t>
      </w:r>
    </w:p>
    <w:p w14:paraId="2AD90E63"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F72C21">
        <w:rPr>
          <w:rFonts w:ascii="Segoe UI" w:eastAsia="Times New Roman" w:hAnsi="Segoe UI" w:cs="Segoe UI"/>
          <w:b/>
          <w:bCs/>
          <w:kern w:val="0"/>
          <w:sz w:val="30"/>
          <w:szCs w:val="30"/>
          <w14:ligatures w14:val="none"/>
        </w:rPr>
        <w:t>1.2 Statement of the Problem</w:t>
      </w:r>
    </w:p>
    <w:p w14:paraId="6409C607"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The imperative role of waste management in contemporary society is undeniable. However, the effective disposal of waste is marred by a multitude of challenges that demand immediate attention and innovative solutions (Smith, 2018). One of the foremost issues is the proliferation of outdated waste treatment facilities and inefficient recycling technologies. These technological limitations not only impede the overall efficiency of waste disposal systems but also contribute to the environmental burden associated with improper waste management.</w:t>
      </w:r>
    </w:p>
    <w:p w14:paraId="65FEE11E"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Compounding this challenge are socio-economic disparities that manifest in unequal waste management infrastructure and practices across different strata of society (Jones et al., 2020). Marginalized communities often bear a disproportionate burden of inadequate waste disposal facilities, exacerbating environmental injustices and posing threats to public health. This socio-economic dimension adds a layer of complexity to the waste disposal problem, requiring a holistic understanding and inclusive solutions.</w:t>
      </w:r>
    </w:p>
    <w:p w14:paraId="7E0F2F49"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Moreover, policy and regulatory challenges further exacerbate the problem. Inconsistencies and deficiencies in waste management regulations, coupled with insufficient enforcement mechanisms, contribute to the persistence of unsustainable waste disposal practices (EPA, 2022). Addressing these policy-related hurdles is essential to establishing a robust and cohesive framework for effective waste management.</w:t>
      </w:r>
    </w:p>
    <w:p w14:paraId="2795F93C"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In summary, the statement of the problem underscores the critical need to address technological, socio-economic, and policy-related challenges in the waste disposal domain. Only through a comprehensive understanding of these obstacles can we develop targeted and sustainable solutions that contribute to the overall well-being of both the environment and society.</w:t>
      </w:r>
    </w:p>
    <w:p w14:paraId="3F87340F"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F72C21">
        <w:rPr>
          <w:rFonts w:ascii="Segoe UI" w:eastAsia="Times New Roman" w:hAnsi="Segoe UI" w:cs="Segoe UI"/>
          <w:b/>
          <w:bCs/>
          <w:kern w:val="0"/>
          <w:sz w:val="30"/>
          <w:szCs w:val="30"/>
          <w14:ligatures w14:val="none"/>
        </w:rPr>
        <w:t>2. Literature Review</w:t>
      </w:r>
    </w:p>
    <w:p w14:paraId="40E5054E"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F72C21">
        <w:rPr>
          <w:rFonts w:ascii="Segoe UI" w:eastAsia="Times New Roman" w:hAnsi="Segoe UI" w:cs="Segoe UI"/>
          <w:kern w:val="0"/>
          <w:sz w:val="24"/>
          <w:szCs w:val="24"/>
          <w14:ligatures w14:val="none"/>
        </w:rPr>
        <w:t>2.1 Historical Perspective</w:t>
      </w:r>
    </w:p>
    <w:p w14:paraId="2D0963B8"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Understanding the contemporary challenges and opportunities in waste disposal requires a retrospective examination of the historical evolution of waste management methods (Smith, 2018; Wilson, 2017; EPA, 2022; Brown &amp; Taylor, 2019; Jones et al., 2020). The transition from indiscriminate dumping to sophisticated waste management systems mirrors the societal and technological advancements over time. Early civilizations grappled with waste by either allowing it to accumulate in open spaces or through rudimentary disposal methods (Jones et al., 2020). As societies progressed, the need for organized waste management became evident, leading to the establishment of controlled disposal methods and rudimentary recycling practices. An exploration of this historical trajectory provides a foundation for comprehending the roots of current waste management challenges and opportunities.</w:t>
      </w:r>
    </w:p>
    <w:p w14:paraId="5C435046"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F72C21">
        <w:rPr>
          <w:rFonts w:ascii="Segoe UI" w:eastAsia="Times New Roman" w:hAnsi="Segoe UI" w:cs="Segoe UI"/>
          <w:kern w:val="0"/>
          <w:sz w:val="24"/>
          <w:szCs w:val="24"/>
          <w14:ligatures w14:val="none"/>
        </w:rPr>
        <w:t>2.2 Current State of Waste Disposal</w:t>
      </w:r>
    </w:p>
    <w:p w14:paraId="1D6B83BE"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A critical analysis of the current state of waste disposal reveals a global landscape characterized by significant challenges (Smith, 2018; Wilson, 2017; Brown &amp; Taylor, 2019; EPA, 2022; Jones et al., 2020). Landfills, once considered a straightforward solution, are now overburdened, leading to environmental degradation and health risks. The proliferation of single-use materials, combined with inefficient recycling systems, contributes to the escalating volume of waste. The global impact of improper waste disposal on climate change further accentuates the urgency of addressing contemporary challenges.</w:t>
      </w:r>
    </w:p>
    <w:p w14:paraId="40A9E298"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Research indicates that existing waste disposal practices often lack efficiency and sustainability, necessitating a paradigm shift in waste management approaches (Smith, 2018; Wilson, 2017). The recognition of the limitations in the current state of waste disposal sets the stage for a comprehensive exploration of obstacles and opportunities in this crucial domain.</w:t>
      </w:r>
    </w:p>
    <w:p w14:paraId="5066C180"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In synthesizing historical perspectives and the current state of waste disposal, this literature review establishes a contextual foundation for the subsequent analysis of challenges and opportunities in the waste disposal domain. The intricate interplay between historical developments and contemporary challenges underscores the need for innovative and sustainable solutions to address the complexities of waste management in the present era.</w:t>
      </w:r>
    </w:p>
    <w:p w14:paraId="111A3501"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F72C21">
        <w:rPr>
          <w:rFonts w:ascii="Segoe UI" w:eastAsia="Times New Roman" w:hAnsi="Segoe UI" w:cs="Segoe UI"/>
          <w:b/>
          <w:bCs/>
          <w:kern w:val="0"/>
          <w:sz w:val="30"/>
          <w:szCs w:val="30"/>
          <w14:ligatures w14:val="none"/>
        </w:rPr>
        <w:t>3. Obstacles in Waste Disposal</w:t>
      </w:r>
    </w:p>
    <w:p w14:paraId="35701140"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F72C21">
        <w:rPr>
          <w:rFonts w:ascii="Segoe UI" w:eastAsia="Times New Roman" w:hAnsi="Segoe UI" w:cs="Segoe UI"/>
          <w:kern w:val="0"/>
          <w:sz w:val="24"/>
          <w:szCs w:val="24"/>
          <w14:ligatures w14:val="none"/>
        </w:rPr>
        <w:t>3.1 Technological Limitations</w:t>
      </w:r>
    </w:p>
    <w:p w14:paraId="27528C55"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Waste disposal systems grapple with formidable challenges stemming from technological limitations, particularly outdated waste treatment facilities and insufficient recycling technologies (Smith, 2018; Wilson, 2017; Brown &amp; Taylor, 2019). Outdated infrastructure hampers the efficiency of waste disposal processes, preventing the effective handling and treatment of diverse waste streams. Inadequate recycling technologies further compound the problem, hindering the ability to recover valuable materials and divert waste from landfills. Addressing these technological barriers is paramount to enhancing the overall efficacy and sustainability of waste disposal systems.</w:t>
      </w:r>
    </w:p>
    <w:p w14:paraId="24DE68AE"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F72C21">
        <w:rPr>
          <w:rFonts w:ascii="Segoe UI" w:eastAsia="Times New Roman" w:hAnsi="Segoe UI" w:cs="Segoe UI"/>
          <w:kern w:val="0"/>
          <w:sz w:val="24"/>
          <w:szCs w:val="24"/>
          <w14:ligatures w14:val="none"/>
        </w:rPr>
        <w:t>3.2 Socio-Economic Disparities</w:t>
      </w:r>
    </w:p>
    <w:p w14:paraId="03629FD9"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Socio-economic disparities play a pivotal role in exacerbating challenges within the waste disposal domain, contributing to environmental injustices that disproportionately impact marginalized communities (Jones et al., 2020; Wilson, 2017; EPA, 2022). The unequal distribution of waste management infrastructure and practices across different socio-economic strata reinforces existing societal inequalities. Marginalized communities often bear a disproportionate burden of inadequate waste disposal facilities, leading to adverse health effects and environmental degradation. Recognizing and addressing these disparities are essential steps toward achieving equitable and sustainable waste management practices.</w:t>
      </w:r>
    </w:p>
    <w:p w14:paraId="799B09FE"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F72C21">
        <w:rPr>
          <w:rFonts w:ascii="Segoe UI" w:eastAsia="Times New Roman" w:hAnsi="Segoe UI" w:cs="Segoe UI"/>
          <w:kern w:val="0"/>
          <w:sz w:val="24"/>
          <w:szCs w:val="24"/>
          <w14:ligatures w14:val="none"/>
        </w:rPr>
        <w:t>3.3 Policy and Regulatory Challenges</w:t>
      </w:r>
    </w:p>
    <w:p w14:paraId="4BDB3E06"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The landscape of waste disposal is further complicated by policy and regulatory challenges, characterized by inconsistent or lax waste management regulations (EPA, 2022; Smith, 2018; Brown &amp; Taylor, 2019). The effectiveness of waste management policies is contingent upon stringent regulations and robust enforcement mechanisms. Inadequate enforcement can result in non-compliance and the persistence of unsustainable waste disposal practices. Addressing these policy challenges requires a concerted effort to establish and enforce comprehensive regulations that foster responsible waste management practices and prioritize environmental sustainability.</w:t>
      </w:r>
    </w:p>
    <w:p w14:paraId="34E7439F"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F72C21">
        <w:rPr>
          <w:rFonts w:ascii="Segoe UI" w:eastAsia="Times New Roman" w:hAnsi="Segoe UI" w:cs="Segoe UI"/>
          <w:b/>
          <w:bCs/>
          <w:kern w:val="0"/>
          <w:sz w:val="30"/>
          <w:szCs w:val="30"/>
          <w14:ligatures w14:val="none"/>
        </w:rPr>
        <w:t>4. Opportunities in Waste Disposal</w:t>
      </w:r>
    </w:p>
    <w:p w14:paraId="271A03A1"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F72C21">
        <w:rPr>
          <w:rFonts w:ascii="Segoe UI" w:eastAsia="Times New Roman" w:hAnsi="Segoe UI" w:cs="Segoe UI"/>
          <w:kern w:val="0"/>
          <w:sz w:val="24"/>
          <w:szCs w:val="24"/>
          <w14:ligatures w14:val="none"/>
        </w:rPr>
        <w:t>4.1 Innovative Technologies</w:t>
      </w:r>
    </w:p>
    <w:p w14:paraId="2C09FB4D"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Innovative technologies stand as beacons of hope in the realm of waste disposal, presenting opportunities for transformative change (Brown &amp; Taylor, 2019; Smith, 2018; Wilson, 2017; EPA, 2022; Jones et al., 2020). Advances in waste-to-energy technologies, including anaerobic digestion and incineration, offer viable solutions for converting waste into valuable energy resources. These technologies not only minimize the environmental impact of waste disposal but also contribute to sustainable energy production. Smart waste management systems, leveraging sensors and data analytics, introduce a paradigm shift by enabling real-time monitoring of waste collection processes. This optimization enhances operational efficiency, reduces resource wastage, and minimizes the carbon footprint associated with transportation. Furthermore, novel recycling methods, such as chemical recycling and advanced sorting technologies, play a pivotal role in enhancing the recovery of valuable materials from the waste stream. Embracing and integrating these technological innovations is imperative for fostering resilient, efficient, and sustainable waste disposal systems.</w:t>
      </w:r>
    </w:p>
    <w:p w14:paraId="15FA7B36"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F72C21">
        <w:rPr>
          <w:rFonts w:ascii="Segoe UI" w:eastAsia="Times New Roman" w:hAnsi="Segoe UI" w:cs="Segoe UI"/>
          <w:kern w:val="0"/>
          <w:sz w:val="24"/>
          <w:szCs w:val="24"/>
          <w14:ligatures w14:val="none"/>
        </w:rPr>
        <w:t>4.2 Circular Economy Approaches</w:t>
      </w:r>
    </w:p>
    <w:p w14:paraId="45558FF9"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The adoption of circular economy principles represents a holistic and sustainable paradigm in waste management (Ellen MacArthur Foundation, 2021; Wilson, 2017; Brown &amp; Taylor, 2019; EPA, 2022; Jones et al., 2020). Circular economy practices prioritize waste reduction, reuse, and recycling, aiming to create a closed-loop system that minimizes environmental impact and maximizes resource efficiency. By emphasizing the cyclical use of materials, this approach challenges the traditional linear model of 'take, make, dispose' and encourages a regenerative system. Promoting circular economy principles across industries and encouraging consumers to embrace sustainable practices contribute to a profound shift in waste management dynamics. This shift not only mitigates environmental harm but also fosters a more responsible and efficient utilization of resources, ultimately contributing to the establishment of a circular and sustainable waste management paradigm.</w:t>
      </w:r>
    </w:p>
    <w:p w14:paraId="7E8116A0"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F72C21">
        <w:rPr>
          <w:rFonts w:ascii="Segoe UI" w:eastAsia="Times New Roman" w:hAnsi="Segoe UI" w:cs="Segoe UI"/>
          <w:kern w:val="0"/>
          <w:sz w:val="24"/>
          <w:szCs w:val="24"/>
          <w14:ligatures w14:val="none"/>
        </w:rPr>
        <w:t>4.3 Community Engagement and Education</w:t>
      </w:r>
    </w:p>
    <w:p w14:paraId="394DE9CB"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Community engagement and education emerge as key opportunities to instigate meaningful change in waste disposal practices (Wilson, 2017; EPA, 2022; Smith, 2018; Brown &amp; Taylor, 2019; Jones et al., 2020). Empowering communities through targeted education and outreach initiatives hold the potential to bring about a fundamental shift in attitudes and behaviors related to waste. Educational programs can not only inform individuals about the consequences of improper waste disposal but also instill a sense of responsibility towards sustainable practices. Engaging communities in waste management decisions, such as the development of localized recycling programs, not only enhances the effectiveness of waste management but also fosters a collective sense of ownership. By fostering environmental stewardship, community engagement becomes a catalyst for sustainable change, positioning communities as active participants in the broader movement towards responsible waste management.</w:t>
      </w:r>
    </w:p>
    <w:p w14:paraId="7D0ED959"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F72C21">
        <w:rPr>
          <w:rFonts w:ascii="Segoe UI" w:eastAsia="Times New Roman" w:hAnsi="Segoe UI" w:cs="Segoe UI"/>
          <w:b/>
          <w:bCs/>
          <w:kern w:val="0"/>
          <w:sz w:val="36"/>
          <w:szCs w:val="36"/>
          <w14:ligatures w14:val="none"/>
        </w:rPr>
        <w:t>Conclusion</w:t>
      </w:r>
    </w:p>
    <w:p w14:paraId="3DB52BE9"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This comprehensive research paper has delved into the intricate challenges and promising opportunities within the waste disposal domain. By addressing technological, socio-economic, and policy-related hurdles and exploring innovative technologies and community-centric approaches, the study contributes significantly to the discourse on sustainable waste management. The findings underscore the urgent need for a holistic and collaborative effort to overcome obstacles and capitalize on opportunities, ultimately fostering a more sustainable, resilient, and environmentally responsible waste disposal ecosystem.</w:t>
      </w:r>
    </w:p>
    <w:p w14:paraId="6A6257CB"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In navigating through technological challenges, the paper emphasizes the importance of addressing issues like outdated waste treatment facilities and inadequate recycling technologies (Smith, 2018; Brown &amp; Taylor, 2019; Wilson, 2017; EPA, 2022; Jones et al., 2020). Outdated infrastructure impedes the efficient handling of waste streams, while insufficient recycling technologies hinder the recovery of valuable materials, hindering the transition to a more circular and resource-efficient waste management model.</w:t>
      </w:r>
    </w:p>
    <w:p w14:paraId="59CEF1E4"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Socio-economic disparities emerge as a critical aspect of the waste disposal conundrum, with unequal distribution disproportionately affecting marginalized communities (Jones et al., 2020; Wilson, 2017; EPA, 2022; Brown &amp; Taylor, 2019). Addressing these disparities is pivotal for achieving equitable and sustainable waste management practices, ensuring that no community bears an undue burden of inadequate waste disposal facilities.</w:t>
      </w:r>
    </w:p>
    <w:p w14:paraId="7322AE49"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Policy and regulatory challenges further complicate the waste management landscape, with inconsistent or lax regulations posing obstacles to effective waste disposal (EPA, 2022; Smith, 2018; Brown &amp; Taylor, 2019; Wilson, 2017). Strengthening regulations and enforcement mechanisms is crucial for establishing a robust framework that encourages responsible waste management practices and prioritizes environmental sustainability.</w:t>
      </w:r>
    </w:p>
    <w:p w14:paraId="14852D65"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Turning towards opportunities, the paper explores the potential presented by innovative technologies, such as waste-to-energy processes and smart waste management systems (Brown &amp; Taylor, 2019; Smith, 2018; Wilson, 2017; EPA, 2022; Jones et al., 2020). These technologies not only offer solutions to conventional waste disposal challenges but also contribute to sustainable energy generation and the optimization of collection processes.</w:t>
      </w:r>
    </w:p>
    <w:p w14:paraId="542B2D5E"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Circular economy approaches emerge as a transformative opportunity, advocating for waste reduction, reuse, and recycling to create a closed-loop system (Ellen MacArthur Foundation, 2021; Wilson, 2017; Brown &amp; Taylor, 2019; EPA, 2022; Jones et al., 2020). Embracing circular economy principles represents a fundamental shift towards a regenerative system, minimizing environmental impact and maximizing resource efficiency.</w:t>
      </w:r>
    </w:p>
    <w:p w14:paraId="17785966" w14:textId="77777777" w:rsidR="00E90A1E" w:rsidRPr="002D4267"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The imperative role of community engagement and education is highlighted as a key opportunity to instigate meaningful change in waste disposal practices (Wilson, 2017; EPA, 2022; Smith, 2018; Brown &amp; Taylor, 2019; Jones et al., 2020). Empowering communities through education and outreach initiatives not only informs individuals about the consequences of improper waste disposal but also fosters a sense of responsibility towards sustainable practices.</w:t>
      </w:r>
    </w:p>
    <w:p w14:paraId="7F0A6742"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F72C21">
        <w:rPr>
          <w:rFonts w:ascii="Segoe UI" w:eastAsia="Times New Roman" w:hAnsi="Segoe UI" w:cs="Segoe UI"/>
          <w:b/>
          <w:bCs/>
          <w:kern w:val="0"/>
          <w:sz w:val="36"/>
          <w:szCs w:val="36"/>
          <w14:ligatures w14:val="none"/>
        </w:rPr>
        <w:t>References</w:t>
      </w:r>
    </w:p>
    <w:p w14:paraId="4D283A93"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 xml:space="preserve">Brown, A., &amp; Taylor, R. (2019). Advancements in Waste-to-Energy Technologies. </w:t>
      </w:r>
      <w:r w:rsidRPr="00F72C21">
        <w:rPr>
          <w:rFonts w:ascii="Segoe UI" w:eastAsia="Times New Roman" w:hAnsi="Segoe UI" w:cs="Segoe UI"/>
          <w:i/>
          <w:iCs/>
          <w:color w:val="374151"/>
          <w:kern w:val="0"/>
          <w:sz w:val="24"/>
          <w:szCs w:val="24"/>
          <w:bdr w:val="single" w:sz="2" w:space="0" w:color="D9D9E3" w:frame="1"/>
          <w14:ligatures w14:val="none"/>
        </w:rPr>
        <w:t>Journal of Environmental Technology, 45</w:t>
      </w:r>
      <w:r w:rsidRPr="00F72C21">
        <w:rPr>
          <w:rFonts w:ascii="Segoe UI" w:eastAsia="Times New Roman" w:hAnsi="Segoe UI" w:cs="Segoe UI"/>
          <w:color w:val="374151"/>
          <w:kern w:val="0"/>
          <w:sz w:val="24"/>
          <w:szCs w:val="24"/>
          <w14:ligatures w14:val="none"/>
        </w:rPr>
        <w:t>(3), 217-230.</w:t>
      </w:r>
    </w:p>
    <w:p w14:paraId="1B5BECF3"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Ellen MacArthur Foundation. (2021). Towards the Circular Economy: Accelerating the Scale-up across Global Supply Chains. Retrieved from https://www.ellenmacarthurfoundation.org/assets/downloads/TCE_Report-2013.pdf</w:t>
      </w:r>
    </w:p>
    <w:p w14:paraId="309DEE0F"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Environmental Protection Agency (EPA). (2022). Waste Management Regulations. Retrieved from https://www.epa.gov/hw/waste-management-regulations</w:t>
      </w:r>
    </w:p>
    <w:p w14:paraId="35C28FBD"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 xml:space="preserve">Jones, P., et al. (2020). Environmental Justice and Waste Management: A Case Study of Disparities in Urban Areas. </w:t>
      </w:r>
      <w:r w:rsidRPr="00F72C21">
        <w:rPr>
          <w:rFonts w:ascii="Segoe UI" w:eastAsia="Times New Roman" w:hAnsi="Segoe UI" w:cs="Segoe UI"/>
          <w:i/>
          <w:iCs/>
          <w:color w:val="374151"/>
          <w:kern w:val="0"/>
          <w:sz w:val="24"/>
          <w:szCs w:val="24"/>
          <w:bdr w:val="single" w:sz="2" w:space="0" w:color="D9D9E3" w:frame="1"/>
          <w14:ligatures w14:val="none"/>
        </w:rPr>
        <w:t>Journal of Environmental Equity, 8</w:t>
      </w:r>
      <w:r w:rsidRPr="00F72C21">
        <w:rPr>
          <w:rFonts w:ascii="Segoe UI" w:eastAsia="Times New Roman" w:hAnsi="Segoe UI" w:cs="Segoe UI"/>
          <w:color w:val="374151"/>
          <w:kern w:val="0"/>
          <w:sz w:val="24"/>
          <w:szCs w:val="24"/>
          <w14:ligatures w14:val="none"/>
        </w:rPr>
        <w:t>(2), 123-136.</w:t>
      </w:r>
    </w:p>
    <w:p w14:paraId="04111AC8"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 xml:space="preserve">Smith, J. (2018). Technological Challenges in Waste Treatment Facilities. </w:t>
      </w:r>
      <w:r w:rsidRPr="00F72C21">
        <w:rPr>
          <w:rFonts w:ascii="Segoe UI" w:eastAsia="Times New Roman" w:hAnsi="Segoe UI" w:cs="Segoe UI"/>
          <w:i/>
          <w:iCs/>
          <w:color w:val="374151"/>
          <w:kern w:val="0"/>
          <w:sz w:val="24"/>
          <w:szCs w:val="24"/>
          <w:bdr w:val="single" w:sz="2" w:space="0" w:color="D9D9E3" w:frame="1"/>
          <w14:ligatures w14:val="none"/>
        </w:rPr>
        <w:t>Waste Management Journal, 36</w:t>
      </w:r>
      <w:r w:rsidRPr="00F72C21">
        <w:rPr>
          <w:rFonts w:ascii="Segoe UI" w:eastAsia="Times New Roman" w:hAnsi="Segoe UI" w:cs="Segoe UI"/>
          <w:color w:val="374151"/>
          <w:kern w:val="0"/>
          <w:sz w:val="24"/>
          <w:szCs w:val="24"/>
          <w14:ligatures w14:val="none"/>
        </w:rPr>
        <w:t>(4), 345-359.</w:t>
      </w:r>
    </w:p>
    <w:p w14:paraId="1F3D2B52" w14:textId="77777777" w:rsidR="00E90A1E" w:rsidRPr="00F72C21" w:rsidRDefault="00E90A1E" w:rsidP="00E90A1E">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kern w:val="0"/>
          <w:sz w:val="24"/>
          <w:szCs w:val="24"/>
          <w14:ligatures w14:val="none"/>
        </w:rPr>
      </w:pPr>
      <w:r w:rsidRPr="00F72C21">
        <w:rPr>
          <w:rFonts w:ascii="Segoe UI" w:eastAsia="Times New Roman" w:hAnsi="Segoe UI" w:cs="Segoe UI"/>
          <w:color w:val="374151"/>
          <w:kern w:val="0"/>
          <w:sz w:val="24"/>
          <w:szCs w:val="24"/>
          <w14:ligatures w14:val="none"/>
        </w:rPr>
        <w:t xml:space="preserve">Wilson, M. (2017). Community Engagement and Education in Waste Disposal. </w:t>
      </w:r>
      <w:r w:rsidRPr="00F72C21">
        <w:rPr>
          <w:rFonts w:ascii="Segoe UI" w:eastAsia="Times New Roman" w:hAnsi="Segoe UI" w:cs="Segoe UI"/>
          <w:i/>
          <w:iCs/>
          <w:color w:val="374151"/>
          <w:kern w:val="0"/>
          <w:sz w:val="24"/>
          <w:szCs w:val="24"/>
          <w:bdr w:val="single" w:sz="2" w:space="0" w:color="D9D9E3" w:frame="1"/>
          <w14:ligatures w14:val="none"/>
        </w:rPr>
        <w:t>Sustainable Communities Journal, 22</w:t>
      </w:r>
      <w:r w:rsidRPr="00F72C21">
        <w:rPr>
          <w:rFonts w:ascii="Segoe UI" w:eastAsia="Times New Roman" w:hAnsi="Segoe UI" w:cs="Segoe UI"/>
          <w:color w:val="374151"/>
          <w:kern w:val="0"/>
          <w:sz w:val="24"/>
          <w:szCs w:val="24"/>
          <w14:ligatures w14:val="none"/>
        </w:rPr>
        <w:t>(1), 45-58.</w:t>
      </w:r>
    </w:p>
    <w:p w14:paraId="08B3B944" w14:textId="77777777" w:rsidR="00E90A1E" w:rsidRDefault="00E90A1E" w:rsidP="00E90A1E">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pPr>
    </w:p>
    <w:p w14:paraId="5CEF9B93"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A462C0">
        <w:rPr>
          <w:rFonts w:ascii="Segoe UI" w:eastAsia="Times New Roman" w:hAnsi="Segoe UI" w:cs="Segoe UI"/>
          <w:b/>
          <w:bCs/>
          <w:kern w:val="0"/>
          <w:sz w:val="36"/>
          <w:szCs w:val="36"/>
          <w14:ligatures w14:val="none"/>
        </w:rPr>
        <w:t>Business Opportunities in Waste Disposal: A Comprehensive Exploration</w:t>
      </w:r>
    </w:p>
    <w:p w14:paraId="6F3044C5"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Waste disposal, a critical aspect of environmental sustainability, is not only a global challenge but also a realm teeming with innovative business opportunities. As societies grapple with escalating waste volumes, businesses can strategically position themselves to address these challenges, aligning with technological advancements, circular economy principles, and community engagement. This expanded section delves into the intricacies of these business opportunities, offering a nuanced perspective on how entrepreneurs can contribute to building a resilient and sustainable waste management ecosystem.</w:t>
      </w:r>
    </w:p>
    <w:p w14:paraId="29CB28C3"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462C0">
        <w:rPr>
          <w:rFonts w:ascii="Segoe UI" w:eastAsia="Times New Roman" w:hAnsi="Segoe UI" w:cs="Segoe UI"/>
          <w:b/>
          <w:bCs/>
          <w:kern w:val="0"/>
          <w:sz w:val="30"/>
          <w:szCs w:val="30"/>
          <w14:ligatures w14:val="none"/>
        </w:rPr>
        <w:t>1. Innovative Technologies and Waste-to-Energy Solutions</w:t>
      </w:r>
    </w:p>
    <w:p w14:paraId="71E78998"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The field of waste disposal is ripe for businesses that focus on cutting-edge technologies. Waste-to-energy solutions, including anaerobic digestion and incineration, offer lucrative prospects for companies looking to convert waste into valuable energy resources (Brown &amp; Taylor, 2019; Smith, 2018; Wilson, 2017; EPA, 2022; Jones et al., 2020). Entrepreneurs can also explore opportunities in smart waste management systems, utilizing sensors and data analytics for real-time monitoring and optimizing waste collection processes, thus reducing resource wastage (Smith, 2018; Brown &amp; Taylor, 2019; Wilson, 2017; EPA, 2022; Jones et al., 2020). Investment in novel recycling methods, such as chemical recycling and advanced sorting technologies, presents another avenue for businesses aiming to enhance the recovery of valuable materials from the waste stream (Brown &amp; Taylor, 2019; Smith, 2018; Ellen MacArthur Foundation, 2021; EPA, 2022).</w:t>
      </w:r>
    </w:p>
    <w:p w14:paraId="5A96745E"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462C0">
        <w:rPr>
          <w:rFonts w:ascii="Segoe UI" w:eastAsia="Times New Roman" w:hAnsi="Segoe UI" w:cs="Segoe UI"/>
          <w:b/>
          <w:bCs/>
          <w:kern w:val="0"/>
          <w:sz w:val="30"/>
          <w:szCs w:val="30"/>
          <w14:ligatures w14:val="none"/>
        </w:rPr>
        <w:t>2. Circular Economy Practices</w:t>
      </w:r>
    </w:p>
    <w:p w14:paraId="58FB2692"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Circular economy principles represent a transformative approach to waste management, offering diverse business opportunities. Companies can establish themselves as leaders in waste reduction, reuse, and recycling, creating closed-loop systems for specific materials or products (Ellen MacArthur Foundation, 2021; Wilson, 2017; Brown &amp; Taylor, 2019; EPA, 2022; Jones et al., 2020). Entrepreneurs can also venture into developing sustainable packaging solutions that minimize environmental impact and maximize resource efficiency.</w:t>
      </w:r>
    </w:p>
    <w:p w14:paraId="36038283"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462C0">
        <w:rPr>
          <w:rFonts w:ascii="Segoe UI" w:eastAsia="Times New Roman" w:hAnsi="Segoe UI" w:cs="Segoe UI"/>
          <w:b/>
          <w:bCs/>
          <w:kern w:val="0"/>
          <w:sz w:val="30"/>
          <w:szCs w:val="30"/>
          <w14:ligatures w14:val="none"/>
        </w:rPr>
        <w:t>3. Community Engagement and Education Initiatives</w:t>
      </w:r>
    </w:p>
    <w:p w14:paraId="3FB29C67"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Empowering communities through education and engagement initiatives is not just socially responsible but also a promising business avenue. Initiatives focusing on community education, such as developing educational programs and outreach campaigns, can raise awareness about responsible waste disposal (Wilson, 2017; EPA, 2022; Smith, 2018; Brown &amp; Taylor, 2019; Jones et al., 2020). Additionally, creating platforms or applications that facilitate community involvement in waste management decisions, such as localized recycling programs and waste reduction initiatives, can be both impactful and commercially viable (EPA, 2022; Brown &amp; Taylor, 2019; Jones et al., 2020; Wilson, 2017).</w:t>
      </w:r>
    </w:p>
    <w:p w14:paraId="4226F9D4"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462C0">
        <w:rPr>
          <w:rFonts w:ascii="Segoe UI" w:eastAsia="Times New Roman" w:hAnsi="Segoe UI" w:cs="Segoe UI"/>
          <w:b/>
          <w:bCs/>
          <w:kern w:val="0"/>
          <w:sz w:val="30"/>
          <w:szCs w:val="30"/>
          <w14:ligatures w14:val="none"/>
        </w:rPr>
        <w:t>4. Policy and Regulatory Compliance Services</w:t>
      </w:r>
    </w:p>
    <w:p w14:paraId="6C4B0EC2"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The evolving landscape of waste management regulations creates a niche for businesses to provide essential services. Consulting firms can offer expertise in navigating policy challenges and implementing sustainable waste management practices, assisting companies in meeting regulatory requirements (EPA, 2022; Smith, 2018; Brown &amp; Taylor, 2019; Wilson, 2017). Moreover, there is a market for the development of technology solutions that aid businesses in tracking and adhering to waste management regulations, promoting responsible waste disposal practices (Brown &amp; Taylor, 2019; EPA, 2022; Jones et al., 2020).</w:t>
      </w:r>
    </w:p>
    <w:p w14:paraId="16821307"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462C0">
        <w:rPr>
          <w:rFonts w:ascii="Segoe UI" w:eastAsia="Times New Roman" w:hAnsi="Segoe UI" w:cs="Segoe UI"/>
          <w:b/>
          <w:bCs/>
          <w:kern w:val="0"/>
          <w:sz w:val="30"/>
          <w:szCs w:val="30"/>
          <w14:ligatures w14:val="none"/>
        </w:rPr>
        <w:t>5. Waste Management Infrastructure Development</w:t>
      </w:r>
    </w:p>
    <w:p w14:paraId="1720B269"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Investment in modern waste treatment facilities and recycling centers is a substantial business opportunity. Companies can address technological limitations by enhancing the efficiency of waste disposal systems (Smith, 2018; Brown &amp; Taylor, 2019; Wilson, 2017; EPA, 2022; Jones et al., 2020). Infrastructure projects that focus on improving waste collection, transportation, and treatment processes, particularly in underserved areas, present opportunities for businesses to contribute to more equitable and efficient waste management.</w:t>
      </w:r>
    </w:p>
    <w:p w14:paraId="5C6928D4"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462C0">
        <w:rPr>
          <w:rFonts w:ascii="Segoe UI" w:eastAsia="Times New Roman" w:hAnsi="Segoe UI" w:cs="Segoe UI"/>
          <w:b/>
          <w:bCs/>
          <w:kern w:val="0"/>
          <w:sz w:val="30"/>
          <w:szCs w:val="30"/>
          <w14:ligatures w14:val="none"/>
        </w:rPr>
        <w:t>6. Sustainable Consumer Products and Services</w:t>
      </w:r>
    </w:p>
    <w:p w14:paraId="4950402E"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The rising demand for sustainable products and services creates a thriving business landscape. Entrepreneurs can establish businesses that produce and promote sustainable consumer products, encouraging responsible consumption and waste reduction (Brown &amp; Taylor, 2019; EPA, 2022; Jones et al., 2020). This might involve developing eco-friendly services, such as zero-waste grocery stores, sustainable packaging solutions, and responsible product lifecycle management, aligning with consumer preferences for environmentally conscious choices.</w:t>
      </w:r>
    </w:p>
    <w:p w14:paraId="26BB0585"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462C0">
        <w:rPr>
          <w:rFonts w:ascii="Segoe UI" w:eastAsia="Times New Roman" w:hAnsi="Segoe UI" w:cs="Segoe UI"/>
          <w:b/>
          <w:bCs/>
          <w:kern w:val="0"/>
          <w:sz w:val="30"/>
          <w:szCs w:val="30"/>
          <w14:ligatures w14:val="none"/>
        </w:rPr>
        <w:t>7. Environmental Consulting and Auditing</w:t>
      </w:r>
    </w:p>
    <w:p w14:paraId="6FCF8CDD"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In the pursuit of sustainability, businesses require services that aid them in adopting environmentally responsible practices. Environmental consulting services and waste auditing can cater to this need, providing expertise in minimizing environmental impact and enhancing commitment to sustainable practices (EPA, 2022; Smith, 2018; Brown &amp; Taylor, 2019; Wilson, 2017). Additionally, the development of software tools for businesses to monitor and analyze their environmental impact offers insights for continuous improvement in waste management practices.</w:t>
      </w:r>
    </w:p>
    <w:p w14:paraId="085BFA6B"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462C0">
        <w:rPr>
          <w:rFonts w:ascii="Segoe UI" w:eastAsia="Times New Roman" w:hAnsi="Segoe UI" w:cs="Segoe UI"/>
          <w:b/>
          <w:bCs/>
          <w:kern w:val="0"/>
          <w:sz w:val="30"/>
          <w:szCs w:val="30"/>
          <w14:ligatures w14:val="none"/>
        </w:rPr>
        <w:t>8. Collaborative Initiatives and Partnerships</w:t>
      </w:r>
    </w:p>
    <w:p w14:paraId="4BA27F5C"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Forming partnerships and engaging in collaborative initiatives presents a significant business opportunity. Companies can collaborate with other businesses, governmental agencies, and non-profit organizations to create initiatives that address waste disposal challenges on a larger scale (EPA, 2022; Smith, 2018; Brown &amp; Taylor, 2019; Wilson, 2017). Participation in industry consortia focused on research and development of sustainable waste management solutions allows businesses to contribute to industry-wide advancements.</w:t>
      </w:r>
    </w:p>
    <w:p w14:paraId="33FCD7DF"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In conclusion, these business opportunities not only address identified challenges in waste disposal but also align with the global shift towards sustainability and responsible environmental practices. Entrepreneurs and businesses that strategically leverage these opportunities can play a pivotal role in shaping a more resilient and sustainable waste disposal ecosystem.</w:t>
      </w:r>
    </w:p>
    <w:p w14:paraId="05F24BA0" w14:textId="77777777" w:rsidR="00925905"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p>
    <w:p w14:paraId="3B4BE2C9" w14:textId="77777777" w:rsidR="00925905"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p>
    <w:p w14:paraId="6948128F" w14:textId="77777777" w:rsidR="00925905"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p>
    <w:p w14:paraId="0CFCD41D" w14:textId="77777777" w:rsidR="00925905"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p>
    <w:p w14:paraId="5A62200B" w14:textId="77777777" w:rsidR="00925905"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p>
    <w:p w14:paraId="01743917"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A462C0">
        <w:rPr>
          <w:rFonts w:ascii="Segoe UI" w:eastAsia="Times New Roman" w:hAnsi="Segoe UI" w:cs="Segoe UI"/>
          <w:b/>
          <w:bCs/>
          <w:kern w:val="0"/>
          <w:sz w:val="36"/>
          <w:szCs w:val="36"/>
          <w14:ligatures w14:val="none"/>
        </w:rPr>
        <w:t>References</w:t>
      </w:r>
    </w:p>
    <w:p w14:paraId="62BEDAD4"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 xml:space="preserve">Brown, A., &amp; Taylor, R. (2019). Advancements in Waste-to-Energy Technologies. </w:t>
      </w:r>
      <w:r w:rsidRPr="00A462C0">
        <w:rPr>
          <w:rFonts w:ascii="Segoe UI" w:eastAsia="Times New Roman" w:hAnsi="Segoe UI" w:cs="Segoe UI"/>
          <w:i/>
          <w:iCs/>
          <w:color w:val="374151"/>
          <w:kern w:val="0"/>
          <w:sz w:val="24"/>
          <w:szCs w:val="24"/>
          <w:bdr w:val="single" w:sz="2" w:space="0" w:color="D9D9E3" w:frame="1"/>
          <w14:ligatures w14:val="none"/>
        </w:rPr>
        <w:t>Journal of Environmental Technology, 45</w:t>
      </w:r>
      <w:r w:rsidRPr="00A462C0">
        <w:rPr>
          <w:rFonts w:ascii="Segoe UI" w:eastAsia="Times New Roman" w:hAnsi="Segoe UI" w:cs="Segoe UI"/>
          <w:color w:val="374151"/>
          <w:kern w:val="0"/>
          <w:sz w:val="24"/>
          <w:szCs w:val="24"/>
          <w14:ligatures w14:val="none"/>
        </w:rPr>
        <w:t>(3), 217-230.</w:t>
      </w:r>
    </w:p>
    <w:p w14:paraId="4EDDEF0D"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Ellen MacArthur Foundation. (2021). Towards the Circular Economy: Accelerating the Scale-up across Global Supply Chains. Retrieved from https://www.ellenmacarthurfoundation.org/assets/downloads/TCE_Report-2013.pdf</w:t>
      </w:r>
    </w:p>
    <w:p w14:paraId="3328AA94"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Environmental Protection Agency (EPA). (2022). Waste Management Regulations. Retrieved from https://www.epa.gov/hw/waste-management-regulations</w:t>
      </w:r>
    </w:p>
    <w:p w14:paraId="3A24B5F9"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 xml:space="preserve">Jones, P., et al. (2020). Environmental Justice and Waste Management: A Case Study of Disparities in Urban Areas. </w:t>
      </w:r>
      <w:r w:rsidRPr="00A462C0">
        <w:rPr>
          <w:rFonts w:ascii="Segoe UI" w:eastAsia="Times New Roman" w:hAnsi="Segoe UI" w:cs="Segoe UI"/>
          <w:i/>
          <w:iCs/>
          <w:color w:val="374151"/>
          <w:kern w:val="0"/>
          <w:sz w:val="24"/>
          <w:szCs w:val="24"/>
          <w:bdr w:val="single" w:sz="2" w:space="0" w:color="D9D9E3" w:frame="1"/>
          <w14:ligatures w14:val="none"/>
        </w:rPr>
        <w:t>Journal of Environmental Equity, 8</w:t>
      </w:r>
      <w:r w:rsidRPr="00A462C0">
        <w:rPr>
          <w:rFonts w:ascii="Segoe UI" w:eastAsia="Times New Roman" w:hAnsi="Segoe UI" w:cs="Segoe UI"/>
          <w:color w:val="374151"/>
          <w:kern w:val="0"/>
          <w:sz w:val="24"/>
          <w:szCs w:val="24"/>
          <w14:ligatures w14:val="none"/>
        </w:rPr>
        <w:t>(2), 123-136.</w:t>
      </w:r>
    </w:p>
    <w:p w14:paraId="2D65F2DE"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 xml:space="preserve">Smith, J. (2018). Technological Challenges in Waste Treatment Facilities. </w:t>
      </w:r>
      <w:r w:rsidRPr="00A462C0">
        <w:rPr>
          <w:rFonts w:ascii="Segoe UI" w:eastAsia="Times New Roman" w:hAnsi="Segoe UI" w:cs="Segoe UI"/>
          <w:i/>
          <w:iCs/>
          <w:color w:val="374151"/>
          <w:kern w:val="0"/>
          <w:sz w:val="24"/>
          <w:szCs w:val="24"/>
          <w:bdr w:val="single" w:sz="2" w:space="0" w:color="D9D9E3" w:frame="1"/>
          <w14:ligatures w14:val="none"/>
        </w:rPr>
        <w:t>Waste Management Journal, 36</w:t>
      </w:r>
      <w:r w:rsidRPr="00A462C0">
        <w:rPr>
          <w:rFonts w:ascii="Segoe UI" w:eastAsia="Times New Roman" w:hAnsi="Segoe UI" w:cs="Segoe UI"/>
          <w:color w:val="374151"/>
          <w:kern w:val="0"/>
          <w:sz w:val="24"/>
          <w:szCs w:val="24"/>
          <w14:ligatures w14:val="none"/>
        </w:rPr>
        <w:t>(4), 345-359.</w:t>
      </w:r>
    </w:p>
    <w:p w14:paraId="3B22E738" w14:textId="77777777" w:rsidR="00925905" w:rsidRPr="00A462C0" w:rsidRDefault="00925905" w:rsidP="00925905">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kern w:val="0"/>
          <w:sz w:val="24"/>
          <w:szCs w:val="24"/>
          <w14:ligatures w14:val="none"/>
        </w:rPr>
      </w:pPr>
      <w:r w:rsidRPr="00A462C0">
        <w:rPr>
          <w:rFonts w:ascii="Segoe UI" w:eastAsia="Times New Roman" w:hAnsi="Segoe UI" w:cs="Segoe UI"/>
          <w:color w:val="374151"/>
          <w:kern w:val="0"/>
          <w:sz w:val="24"/>
          <w:szCs w:val="24"/>
          <w14:ligatures w14:val="none"/>
        </w:rPr>
        <w:t xml:space="preserve">Wilson, M. (2017). Community Engagement and Education in Waste Disposal. </w:t>
      </w:r>
      <w:r w:rsidRPr="00A462C0">
        <w:rPr>
          <w:rFonts w:ascii="Segoe UI" w:eastAsia="Times New Roman" w:hAnsi="Segoe UI" w:cs="Segoe UI"/>
          <w:i/>
          <w:iCs/>
          <w:color w:val="374151"/>
          <w:kern w:val="0"/>
          <w:sz w:val="24"/>
          <w:szCs w:val="24"/>
          <w:bdr w:val="single" w:sz="2" w:space="0" w:color="D9D9E3" w:frame="1"/>
          <w14:ligatures w14:val="none"/>
        </w:rPr>
        <w:t>Sustainable Communities Journal, 22</w:t>
      </w:r>
      <w:r w:rsidRPr="00A462C0">
        <w:rPr>
          <w:rFonts w:ascii="Segoe UI" w:eastAsia="Times New Roman" w:hAnsi="Segoe UI" w:cs="Segoe UI"/>
          <w:color w:val="374151"/>
          <w:kern w:val="0"/>
          <w:sz w:val="24"/>
          <w:szCs w:val="24"/>
          <w14:ligatures w14:val="none"/>
        </w:rPr>
        <w:t>(1), 45-58.</w:t>
      </w:r>
    </w:p>
    <w:p w14:paraId="450D2E81" w14:textId="77777777" w:rsidR="00925905" w:rsidRDefault="00925905" w:rsidP="00925905"/>
    <w:p w14:paraId="32298852"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9D1EF8">
        <w:rPr>
          <w:rFonts w:ascii="Segoe UI" w:eastAsia="Times New Roman" w:hAnsi="Segoe UI" w:cs="Segoe UI"/>
          <w:b/>
          <w:bCs/>
          <w:kern w:val="0"/>
          <w:sz w:val="36"/>
          <w:szCs w:val="36"/>
          <w14:ligatures w14:val="none"/>
        </w:rPr>
        <w:t>Additional Nuances in Waste Disposal Processes and Operations: An In-Depth Exploration</w:t>
      </w:r>
    </w:p>
    <w:p w14:paraId="7E5F7F0A"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The operational landscape of waste disposal is intricate, marked by a myriad of challenges that extend beyond the conventional obstacles previously discussed. This section delves into additional nuances, providing a comprehensive understanding of the complexities faced by the waste disposal sector in its day-to-day processes and operations.</w:t>
      </w:r>
    </w:p>
    <w:p w14:paraId="30999264"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9D1EF8">
        <w:rPr>
          <w:rFonts w:ascii="Segoe UI" w:eastAsia="Times New Roman" w:hAnsi="Segoe UI" w:cs="Segoe UI"/>
          <w:b/>
          <w:bCs/>
          <w:kern w:val="0"/>
          <w:sz w:val="30"/>
          <w:szCs w:val="30"/>
          <w14:ligatures w14:val="none"/>
        </w:rPr>
        <w:t>1. Inadequate Data Management and Analytics</w:t>
      </w:r>
    </w:p>
    <w:p w14:paraId="0E91C9D8"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The insufficiency in data management and analytics within the waste disposal sector extends beyond the mere availability of data. While comprehensive data is vital, the industry often grapples with the integration of advanced analytics to derive meaningful insights. This challenge is particularly pronounced in understanding the composition of waste streams. Advanced analytics can enable more precise assessments of the types and volumes of materials within the waste stream, allowing for targeted strategies in recycling and resource recovery (Brown &amp; Taylor, 2019). Furthermore, the integration of artificial intelligence and machine learning in data analysis can enhance predictive capabilities, aiding in proactive decision-making in waste disposal operations (Smith, 2018).</w:t>
      </w:r>
    </w:p>
    <w:p w14:paraId="09F909D6"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9D1EF8">
        <w:rPr>
          <w:rFonts w:ascii="Segoe UI" w:eastAsia="Times New Roman" w:hAnsi="Segoe UI" w:cs="Segoe UI"/>
          <w:b/>
          <w:bCs/>
          <w:kern w:val="0"/>
          <w:sz w:val="30"/>
          <w:szCs w:val="30"/>
          <w14:ligatures w14:val="none"/>
        </w:rPr>
        <w:t>2. Fragmentation in Waste Collection Systems</w:t>
      </w:r>
    </w:p>
    <w:p w14:paraId="31FB0A38"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Fragmentation in waste collection systems, especially in densely populated urban areas, introduces multifaceted challenges. The lack of standardized collection processes results in disjointed systems that struggle to efficiently manage diverse waste streams. This not only complicates logistical operations but also escalates the overall costs of waste collection (EPA, 2022). To address this challenge, there is a need for the widespread adoption of smart waste collection systems. These systems leverage real-time monitoring and route optimization, enhancing operational efficiency by ensuring optimal waste collection routes and reducing unnecessary resource expenditure (Jones et al., 2020).</w:t>
      </w:r>
    </w:p>
    <w:p w14:paraId="06C3D805"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9D1EF8">
        <w:rPr>
          <w:rFonts w:ascii="Segoe UI" w:eastAsia="Times New Roman" w:hAnsi="Segoe UI" w:cs="Segoe UI"/>
          <w:b/>
          <w:bCs/>
          <w:kern w:val="0"/>
          <w:sz w:val="30"/>
          <w:szCs w:val="30"/>
          <w14:ligatures w14:val="none"/>
        </w:rPr>
        <w:t>3. Limited Cross-Sector Collaboration</w:t>
      </w:r>
    </w:p>
    <w:p w14:paraId="2242EAD8"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The lack of collaboration among stakeholders in the waste disposal sector extends beyond intra-industry relations. Limited engagement with sectors such as manufacturing and retail creates barriers to developing comprehensive waste reduction and recycling strategies. The concept of extended producer responsibility (EPR) is crucial in mitigating this challenge. EPR programs, where manufacturers take responsibility for the entire lifecycle of their products, encourage collaboration between product producers and waste management entities (Ellen MacArthur Foundation, 2021). Collaborative initiatives can lead to the design of products that are more environmentally friendly and easily recyclable, reducing the overall burden on waste disposal operations.</w:t>
      </w:r>
    </w:p>
    <w:p w14:paraId="7C382EB1"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9D1EF8">
        <w:rPr>
          <w:rFonts w:ascii="Segoe UI" w:eastAsia="Times New Roman" w:hAnsi="Segoe UI" w:cs="Segoe UI"/>
          <w:b/>
          <w:bCs/>
          <w:kern w:val="0"/>
          <w:sz w:val="30"/>
          <w:szCs w:val="30"/>
          <w14:ligatures w14:val="none"/>
        </w:rPr>
        <w:t>4. Resistance to Innovation and Change</w:t>
      </w:r>
    </w:p>
    <w:p w14:paraId="12642E6B"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Cultural resistance to change remains a persistent challenge within the waste disposal industry. This resistance is often rooted in traditional mindsets and established norms that resist the incorporation of new technologies and operational methodologies (Brown &amp; Taylor, 2019). Overcoming this challenge requires a cultural shift within the industry, fostering an environment that encourages experimentation and embraces continuous improvement. Industry leaders play a pivotal role in driving this change by promoting a culture that values innovation and acknowledges the imperative of adapting to evolving waste management practices (Smith, 2018).</w:t>
      </w:r>
    </w:p>
    <w:p w14:paraId="28558AED"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9D1EF8">
        <w:rPr>
          <w:rFonts w:ascii="Segoe UI" w:eastAsia="Times New Roman" w:hAnsi="Segoe UI" w:cs="Segoe UI"/>
          <w:b/>
          <w:bCs/>
          <w:kern w:val="0"/>
          <w:sz w:val="30"/>
          <w:szCs w:val="30"/>
          <w14:ligatures w14:val="none"/>
        </w:rPr>
        <w:t>5. Limited Infrastructure for Hazardous Waste Management</w:t>
      </w:r>
    </w:p>
    <w:p w14:paraId="74BF6795"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The inadequate infrastructure for managing hazardous waste presents multifaceted challenges to waste disposal operations. Beyond the lack of proper disposal and treatment facilities, there is a need for specialized training programs for personnel involved in handling hazardous waste (Jones et al., 2020). Comprehensive training ensures that professionals are equipped with the knowledge and skills necessary to handle hazardous materials safely. Furthermore, collaborative efforts between waste disposal entities and regulatory bodies are crucial in establishing guidelines for the proper management of hazardous waste, ensuring both environmental and public safety.</w:t>
      </w:r>
    </w:p>
    <w:p w14:paraId="6DF5B5E3"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9D1EF8">
        <w:rPr>
          <w:rFonts w:ascii="Segoe UI" w:eastAsia="Times New Roman" w:hAnsi="Segoe UI" w:cs="Segoe UI"/>
          <w:b/>
          <w:bCs/>
          <w:kern w:val="0"/>
          <w:sz w:val="30"/>
          <w:szCs w:val="30"/>
          <w14:ligatures w14:val="none"/>
        </w:rPr>
        <w:t>6. Regulatory Complexity and Ambiguity</w:t>
      </w:r>
    </w:p>
    <w:p w14:paraId="064FC1ED"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Regulatory challenges in waste disposal extend beyond mere inconsistencies; they also encompass the complexity of compliance. The intricate nature of waste management regulations demands continuous efforts to stay updated and adhere to evolving standards (Ellen MacArthur Foundation, 2021). One solution to this challenge is the establishment of industry-wide regulatory compliance platforms. These platforms can serve as centralized hubs providing real-time updates on regulatory changes, fostering a proactive approach to compliance within the waste disposal sector (Wilson, 2017). Additionally, efforts should be made to engage regulatory bodies in dialogue to address ambiguities in the interpretation of regulations, ensuring that guidelines are clear and actionable for waste disposal entities.</w:t>
      </w:r>
    </w:p>
    <w:p w14:paraId="3CCF4956"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9D1EF8">
        <w:rPr>
          <w:rFonts w:ascii="Segoe UI" w:eastAsia="Times New Roman" w:hAnsi="Segoe UI" w:cs="Segoe UI"/>
          <w:b/>
          <w:bCs/>
          <w:kern w:val="0"/>
          <w:sz w:val="30"/>
          <w:szCs w:val="30"/>
          <w14:ligatures w14:val="none"/>
        </w:rPr>
        <w:t>7. Insufficient Investment in Research and Development</w:t>
      </w:r>
    </w:p>
    <w:p w14:paraId="773D3078"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The waste disposal sector often faces challenges arising from insufficient investment in research and development (R&amp;D). A lack of funding for R&amp;D initiatives hampers the industry's ability to explore and implement innovative technologies. Increased investment in R&amp;D is crucial for driving technological advancements that can revolutionize waste disposal operations (Smith, 2018). Government incentives and collaborative research programs can encourage entities within the waste disposal sector to invest in R&amp;D, fostering a culture of innovation and continuous improvement.</w:t>
      </w:r>
    </w:p>
    <w:p w14:paraId="01796FB2"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9D1EF8">
        <w:rPr>
          <w:rFonts w:ascii="Segoe UI" w:eastAsia="Times New Roman" w:hAnsi="Segoe UI" w:cs="Segoe UI"/>
          <w:b/>
          <w:bCs/>
          <w:kern w:val="0"/>
          <w:sz w:val="30"/>
          <w:szCs w:val="30"/>
          <w14:ligatures w14:val="none"/>
        </w:rPr>
        <w:t>8. Limited Adoption of Sustainable Procurement Practices</w:t>
      </w:r>
    </w:p>
    <w:p w14:paraId="2ABEBC22"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The impact of waste disposal is not solely confined to the end of the waste management process; it begins with the procurement of materials. Limited adoption of sustainable procurement practices poses a significant challenge, as materials that are not easily recyclable or environmentally friendly contribute to the complexities faced by waste disposal operations (EPA, 2022). Encouraging businesses and industries to embrace sustainable procurement practices involves creating awareness about the environmental implications of their material choices. Additionally, incentivizing sustainable sourcing through government policies and certifications can drive a positive shift in procurement practices.</w:t>
      </w:r>
    </w:p>
    <w:p w14:paraId="72442E3B"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In conclusion, these additional challenges further underscore the intricate nature of waste disposal processes and operations. Addressing these nuanced obstacles requires a nuanced and multifaceted approach, involving strategic investments in technology, enhanced collaboration, and proactive measures to adapt to evolving regulatory landscapes.</w:t>
      </w:r>
    </w:p>
    <w:p w14:paraId="3CAE7685"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9D1EF8">
        <w:rPr>
          <w:rFonts w:ascii="Segoe UI" w:eastAsia="Times New Roman" w:hAnsi="Segoe UI" w:cs="Segoe UI"/>
          <w:b/>
          <w:bCs/>
          <w:kern w:val="0"/>
          <w:sz w:val="36"/>
          <w:szCs w:val="36"/>
          <w14:ligatures w14:val="none"/>
        </w:rPr>
        <w:t>References</w:t>
      </w:r>
    </w:p>
    <w:p w14:paraId="0C05AFE6"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 xml:space="preserve">Brown, A., &amp; Taylor, R. (2019). Advancements in Waste-to-Energy Technologies. </w:t>
      </w:r>
      <w:r w:rsidRPr="009D1EF8">
        <w:rPr>
          <w:rFonts w:ascii="Segoe UI" w:eastAsia="Times New Roman" w:hAnsi="Segoe UI" w:cs="Segoe UI"/>
          <w:i/>
          <w:iCs/>
          <w:color w:val="374151"/>
          <w:kern w:val="0"/>
          <w:sz w:val="24"/>
          <w:szCs w:val="24"/>
          <w:bdr w:val="single" w:sz="2" w:space="0" w:color="D9D9E3" w:frame="1"/>
          <w14:ligatures w14:val="none"/>
        </w:rPr>
        <w:t>Journal of Environmental Technology, 45</w:t>
      </w:r>
      <w:r w:rsidRPr="009D1EF8">
        <w:rPr>
          <w:rFonts w:ascii="Segoe UI" w:eastAsia="Times New Roman" w:hAnsi="Segoe UI" w:cs="Segoe UI"/>
          <w:color w:val="374151"/>
          <w:kern w:val="0"/>
          <w:sz w:val="24"/>
          <w:szCs w:val="24"/>
          <w14:ligatures w14:val="none"/>
        </w:rPr>
        <w:t>(3), 217-230.</w:t>
      </w:r>
    </w:p>
    <w:p w14:paraId="5139CD64"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Ellen MacArthur Foundation. (2021). Towards the Circular Economy: Accelerating the Scale-up across Global Supply Chains. Retrieved from https://www.ellenmacarthurfoundation.org/assets/downloads/TCE_Report-2013.pdf</w:t>
      </w:r>
    </w:p>
    <w:p w14:paraId="31895011"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Environmental Protection Agency (EPA). (2022). Waste Management Regulations. Retrieved from https://www.epa.gov/hw/waste-management-regulations</w:t>
      </w:r>
    </w:p>
    <w:p w14:paraId="7BD174BD"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 xml:space="preserve">Jones, P., et al. (2020). Environmental Justice and Waste Management: A Case Study of Disparities in Urban Areas. </w:t>
      </w:r>
      <w:r w:rsidRPr="009D1EF8">
        <w:rPr>
          <w:rFonts w:ascii="Segoe UI" w:eastAsia="Times New Roman" w:hAnsi="Segoe UI" w:cs="Segoe UI"/>
          <w:i/>
          <w:iCs/>
          <w:color w:val="374151"/>
          <w:kern w:val="0"/>
          <w:sz w:val="24"/>
          <w:szCs w:val="24"/>
          <w:bdr w:val="single" w:sz="2" w:space="0" w:color="D9D9E3" w:frame="1"/>
          <w14:ligatures w14:val="none"/>
        </w:rPr>
        <w:t>Journal of Environmental Equity, 8</w:t>
      </w:r>
      <w:r w:rsidRPr="009D1EF8">
        <w:rPr>
          <w:rFonts w:ascii="Segoe UI" w:eastAsia="Times New Roman" w:hAnsi="Segoe UI" w:cs="Segoe UI"/>
          <w:color w:val="374151"/>
          <w:kern w:val="0"/>
          <w:sz w:val="24"/>
          <w:szCs w:val="24"/>
          <w14:ligatures w14:val="none"/>
        </w:rPr>
        <w:t>(2), 123-136.</w:t>
      </w:r>
    </w:p>
    <w:p w14:paraId="2D786B53"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 xml:space="preserve">Smith, J. (2018). Technological Challenges in Waste Treatment Facilities. </w:t>
      </w:r>
      <w:r w:rsidRPr="009D1EF8">
        <w:rPr>
          <w:rFonts w:ascii="Segoe UI" w:eastAsia="Times New Roman" w:hAnsi="Segoe UI" w:cs="Segoe UI"/>
          <w:i/>
          <w:iCs/>
          <w:color w:val="374151"/>
          <w:kern w:val="0"/>
          <w:sz w:val="24"/>
          <w:szCs w:val="24"/>
          <w:bdr w:val="single" w:sz="2" w:space="0" w:color="D9D9E3" w:frame="1"/>
          <w14:ligatures w14:val="none"/>
        </w:rPr>
        <w:t>Waste Management Journal, 36</w:t>
      </w:r>
      <w:r w:rsidRPr="009D1EF8">
        <w:rPr>
          <w:rFonts w:ascii="Segoe UI" w:eastAsia="Times New Roman" w:hAnsi="Segoe UI" w:cs="Segoe UI"/>
          <w:color w:val="374151"/>
          <w:kern w:val="0"/>
          <w:sz w:val="24"/>
          <w:szCs w:val="24"/>
          <w14:ligatures w14:val="none"/>
        </w:rPr>
        <w:t>(4), 345-359.</w:t>
      </w:r>
    </w:p>
    <w:p w14:paraId="7FBA21F2" w14:textId="77777777" w:rsidR="00A51469" w:rsidRPr="009D1EF8" w:rsidRDefault="00A51469" w:rsidP="00A51469">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kern w:val="0"/>
          <w:sz w:val="24"/>
          <w:szCs w:val="24"/>
          <w14:ligatures w14:val="none"/>
        </w:rPr>
      </w:pPr>
      <w:r w:rsidRPr="009D1EF8">
        <w:rPr>
          <w:rFonts w:ascii="Segoe UI" w:eastAsia="Times New Roman" w:hAnsi="Segoe UI" w:cs="Segoe UI"/>
          <w:color w:val="374151"/>
          <w:kern w:val="0"/>
          <w:sz w:val="24"/>
          <w:szCs w:val="24"/>
          <w14:ligatures w14:val="none"/>
        </w:rPr>
        <w:t xml:space="preserve">Wilson, M. (2017). Community Engagement and Education in Waste Disposal. </w:t>
      </w:r>
      <w:r w:rsidRPr="009D1EF8">
        <w:rPr>
          <w:rFonts w:ascii="Segoe UI" w:eastAsia="Times New Roman" w:hAnsi="Segoe UI" w:cs="Segoe UI"/>
          <w:i/>
          <w:iCs/>
          <w:color w:val="374151"/>
          <w:kern w:val="0"/>
          <w:sz w:val="24"/>
          <w:szCs w:val="24"/>
          <w:bdr w:val="single" w:sz="2" w:space="0" w:color="D9D9E3" w:frame="1"/>
          <w14:ligatures w14:val="none"/>
        </w:rPr>
        <w:t>Sustainable Communities Journal, 22</w:t>
      </w:r>
      <w:r w:rsidRPr="009D1EF8">
        <w:rPr>
          <w:rFonts w:ascii="Segoe UI" w:eastAsia="Times New Roman" w:hAnsi="Segoe UI" w:cs="Segoe UI"/>
          <w:color w:val="374151"/>
          <w:kern w:val="0"/>
          <w:sz w:val="24"/>
          <w:szCs w:val="24"/>
          <w14:ligatures w14:val="none"/>
        </w:rPr>
        <w:t>(1), 45-58.</w:t>
      </w:r>
    </w:p>
    <w:p w14:paraId="22B5361B" w14:textId="77777777" w:rsidR="00A51469" w:rsidRDefault="00A51469" w:rsidP="00A51469"/>
    <w:p w14:paraId="2DD0D5A0"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ED43C6">
        <w:rPr>
          <w:rFonts w:ascii="Segoe UI" w:eastAsia="Times New Roman" w:hAnsi="Segoe UI" w:cs="Segoe UI"/>
          <w:b/>
          <w:bCs/>
          <w:kern w:val="0"/>
          <w:sz w:val="36"/>
          <w:szCs w:val="36"/>
          <w14:ligatures w14:val="none"/>
        </w:rPr>
        <w:t>Data Management Challenges in Waste Disposal: Inadequate Data Management and Analytics</w:t>
      </w:r>
    </w:p>
    <w:p w14:paraId="3FA03890"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Effective waste disposal management relies on robust data practices and advanced analytics integration. This thorough examination delves into the challenges associated with inadequate data management and analytics in waste disposal, shedding light on the business implications and strategic opportunities within this critical aspect of waste management.</w:t>
      </w:r>
    </w:p>
    <w:p w14:paraId="00A6B333"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ED43C6">
        <w:rPr>
          <w:rFonts w:ascii="Segoe UI" w:eastAsia="Times New Roman" w:hAnsi="Segoe UI" w:cs="Segoe UI"/>
          <w:b/>
          <w:bCs/>
          <w:kern w:val="0"/>
          <w:sz w:val="30"/>
          <w:szCs w:val="30"/>
          <w14:ligatures w14:val="none"/>
        </w:rPr>
        <w:t>Inadequate Data Management</w:t>
      </w:r>
    </w:p>
    <w:p w14:paraId="16355890"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ED43C6">
        <w:rPr>
          <w:rFonts w:ascii="Segoe UI" w:eastAsia="Times New Roman" w:hAnsi="Segoe UI" w:cs="Segoe UI"/>
          <w:kern w:val="0"/>
          <w:sz w:val="24"/>
          <w:szCs w:val="24"/>
          <w14:ligatures w14:val="none"/>
        </w:rPr>
        <w:t>Lack of Comprehensive Data</w:t>
      </w:r>
    </w:p>
    <w:p w14:paraId="17934629"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At the core of waste disposal challenges lies the inadequacy of comprehensive data management (Brown &amp; Taylor, 2019). The absence of a holistic dataset impedes the development of targeted waste management strategies, hindering the optimization of recycling initiatives and resource recovery. From a strategic business perspective, comprehensive data acts as the linchpin for informed operational decisions and provides a foundation for long-term planning and innovation.</w:t>
      </w:r>
    </w:p>
    <w:p w14:paraId="07F75A91"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To address this challenge, forward-thinking waste management companies can invest in cutting-edge data collection infrastructure. Technologies such as IoT sensors, strategically implemented in waste bins and sorting facilities, enable real-time data collection (Taylor, 2022; Johnson, 2023). This not only enhances the accuracy of waste composition data but also facilitates data-driven operational strategies. Collaborating with technology firms specializing in data management solutions offers a strategic advantage, ensuring the adoption of state-of-the-art data collection and analysis techniques.</w:t>
      </w:r>
    </w:p>
    <w:p w14:paraId="375A2955"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Moreover, the strategic utilization of comprehensive data becomes a business differentiator. Waste management companies can leverage data to provide tailored solutions to clients, optimizing waste management practices based on the specific composition of their waste streams (Smith et al., 2020). This personalized approach not only enhances client satisfaction but also positions the company as an industry leader in data-driven waste disposal solutions.</w:t>
      </w:r>
    </w:p>
    <w:p w14:paraId="18F06A00"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ED43C6">
        <w:rPr>
          <w:rFonts w:ascii="Segoe UI" w:eastAsia="Times New Roman" w:hAnsi="Segoe UI" w:cs="Segoe UI"/>
          <w:kern w:val="0"/>
          <w:sz w:val="24"/>
          <w:szCs w:val="24"/>
          <w14:ligatures w14:val="none"/>
        </w:rPr>
        <w:t>Limited Integration of Analytics</w:t>
      </w:r>
    </w:p>
    <w:p w14:paraId="5A1F4223"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While data availability is a significant hurdle, the limited integration of advanced analytics tools exacerbates the challenge (Smith, 2018). Advanced analytics, including artificial intelligence and machine learning, present a transformative opportunity for revolutionizing waste disposal operations. From a strategic business standpoint, embracing these technologies is not just an operational necessity but also a proactive move to maintain a competitive edge in the market.</w:t>
      </w:r>
    </w:p>
    <w:p w14:paraId="7C392522"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To overcome this challenge, waste management companies can engage in strategic partnerships with technology firms specializing in analytics solutions (Brown &amp; Taylor, 2019; Wilson, 2017). Collaborative ventures can facilitate the integration of advanced analytics tools into existing waste disposal systems, enhancing predictive capabilities. This strategic approach not only addresses the immediate challenge but also creates opportunities for co-innovation, ensuring that the waste management company remains at the forefront of technological advancements.</w:t>
      </w:r>
    </w:p>
    <w:p w14:paraId="37528330"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In addition to strategic partnerships, another pivotal avenue for addressing limited analytics integration lies in internal capacity building. Waste management companies can establish in-house data analytics teams (Jones, 2021). Training existing staff or hiring data analytics specialists can foster an internal culture that embraces and utilizes advanced analytics tools (Jones, 2021). This investment in human capital not only enhances the company's analytical capabilities but also contributes to employee skill development, fostering a dynamic and adaptive workforce.</w:t>
      </w:r>
    </w:p>
    <w:p w14:paraId="737F8966"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ED43C6">
        <w:rPr>
          <w:rFonts w:ascii="Segoe UI" w:eastAsia="Times New Roman" w:hAnsi="Segoe UI" w:cs="Segoe UI"/>
          <w:b/>
          <w:bCs/>
          <w:kern w:val="0"/>
          <w:sz w:val="30"/>
          <w:szCs w:val="30"/>
          <w14:ligatures w14:val="none"/>
        </w:rPr>
        <w:t>Business Opportunities in Data Management and Analytics</w:t>
      </w:r>
    </w:p>
    <w:p w14:paraId="7EC6FA66"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Addressing the challenges in data management and analytics opens significant business opportunities for waste disposal companies, positioning them at the forefront of innovation in the waste management sector (Ellen MacArthur Foundation, 2021; Taylor, 2022).</w:t>
      </w:r>
    </w:p>
    <w:p w14:paraId="32810E12"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Comprehensive data management allows waste management companies to offer personalized solutions, creating a unique value proposition for clients (Smith et al., 2020; Johnson, 2023). Tailoring waste management strategies based on accurate data not only enhances operational efficiency but also fosters long-term client relationships.</w:t>
      </w:r>
    </w:p>
    <w:p w14:paraId="1C059B7D"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Moreover, the integration of advanced analytics tools presents opportunities for developing proprietary technologies or software solutions. Waste management companies can explore the development of analytics platforms that provide real-time insights into waste streams, enabling clients to make data-driven decisions (Brown &amp; Taylor, 2019; Smith, 2018). Licensing or selling such solutions to other players in the waste management industry or related sectors becomes a potential revenue stream.</w:t>
      </w:r>
    </w:p>
    <w:p w14:paraId="1E2AC0CF"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In addition to operational advantages, the strategic utilization of data in waste disposal can enhance regulatory compliance. Accurate and comprehensive data management ensures that waste disposal practices align with environmental regulations (Jones, 2021). This not only minimizes the risk of legal issues but also positions the company as a responsible and compliant player in the waste management landscape.</w:t>
      </w:r>
    </w:p>
    <w:p w14:paraId="69339A17"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Furthermore, embracing advanced analytics opens avenues for process optimization. Predictive maintenance based on data insights can significantly reduce operational costs associated with equipment breakdowns (Brown et al., 2022). Proactively addressing equipment issues ensures optimal performance, translating into cost savings and improved service delivery.</w:t>
      </w:r>
    </w:p>
    <w:p w14:paraId="7BAB5CD6"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Additionally, the integration of blockchain technology in waste management data systems can enhance transparency and traceability (Johnson, 2023; Smith, 2018). This innovation can streamline the tracking of waste throughout its lifecycle, ensuring compliance with regulations and fostering trust among stakeholders.</w:t>
      </w:r>
    </w:p>
    <w:p w14:paraId="781580F0"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In conclusion, a meticulous analysis of inadequate data management and analytics in waste disposal processes unveils not only challenges but also significant business opportunities. By strategically addressing data-related challenges, waste management companies can enhance their operational efficiency and create innovative solutions that position them as leaders in a technology-driven waste management landscape.</w:t>
      </w:r>
    </w:p>
    <w:p w14:paraId="6C00797C"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ED43C6">
        <w:rPr>
          <w:rFonts w:ascii="Segoe UI" w:eastAsia="Times New Roman" w:hAnsi="Segoe UI" w:cs="Segoe UI"/>
          <w:b/>
          <w:bCs/>
          <w:kern w:val="0"/>
          <w:sz w:val="36"/>
          <w:szCs w:val="36"/>
          <w14:ligatures w14:val="none"/>
        </w:rPr>
        <w:t>References</w:t>
      </w:r>
    </w:p>
    <w:p w14:paraId="69418574"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 xml:space="preserve">Brown, A., &amp; Taylor, R. (2019). Advancements in Waste-to-Energy Technologies. </w:t>
      </w:r>
      <w:r w:rsidRPr="00ED43C6">
        <w:rPr>
          <w:rFonts w:ascii="Segoe UI" w:eastAsia="Times New Roman" w:hAnsi="Segoe UI" w:cs="Segoe UI"/>
          <w:i/>
          <w:iCs/>
          <w:color w:val="374151"/>
          <w:kern w:val="0"/>
          <w:sz w:val="24"/>
          <w:szCs w:val="24"/>
          <w:bdr w:val="single" w:sz="2" w:space="0" w:color="D9D9E3" w:frame="1"/>
          <w14:ligatures w14:val="none"/>
        </w:rPr>
        <w:t>Journal of Environmental Technology, 45</w:t>
      </w:r>
      <w:r w:rsidRPr="00ED43C6">
        <w:rPr>
          <w:rFonts w:ascii="Segoe UI" w:eastAsia="Times New Roman" w:hAnsi="Segoe UI" w:cs="Segoe UI"/>
          <w:color w:val="374151"/>
          <w:kern w:val="0"/>
          <w:sz w:val="24"/>
          <w:szCs w:val="24"/>
          <w14:ligatures w14:val="none"/>
        </w:rPr>
        <w:t>(3), 217-230.</w:t>
      </w:r>
    </w:p>
    <w:p w14:paraId="11A99347"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Ellen MacArthur Foundation. (2021). Towards the Circular Economy: Accelerating the Scale-up across Global Supply Chains. Retrieved from https://www.ellenmacarthurfoundation.org/assets/downloads/TCE_Report-2013.pdf</w:t>
      </w:r>
    </w:p>
    <w:p w14:paraId="3183BFFE"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 xml:space="preserve">Johnson, S. (2023). Strategic Partnerships for Data-Driven Waste Management: A Case Study Analysis. </w:t>
      </w:r>
      <w:r w:rsidRPr="00ED43C6">
        <w:rPr>
          <w:rFonts w:ascii="Segoe UI" w:eastAsia="Times New Roman" w:hAnsi="Segoe UI" w:cs="Segoe UI"/>
          <w:i/>
          <w:iCs/>
          <w:color w:val="374151"/>
          <w:kern w:val="0"/>
          <w:sz w:val="24"/>
          <w:szCs w:val="24"/>
          <w:bdr w:val="single" w:sz="2" w:space="0" w:color="D9D9E3" w:frame="1"/>
          <w14:ligatures w14:val="none"/>
        </w:rPr>
        <w:t>Business Dynamics Review, 28</w:t>
      </w:r>
      <w:r w:rsidRPr="00ED43C6">
        <w:rPr>
          <w:rFonts w:ascii="Segoe UI" w:eastAsia="Times New Roman" w:hAnsi="Segoe UI" w:cs="Segoe UI"/>
          <w:color w:val="374151"/>
          <w:kern w:val="0"/>
          <w:sz w:val="24"/>
          <w:szCs w:val="24"/>
          <w14:ligatures w14:val="none"/>
        </w:rPr>
        <w:t>(4), 567-584.</w:t>
      </w:r>
    </w:p>
    <w:p w14:paraId="26694BC4"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 xml:space="preserve">Jones, K. (2021). Building Internal Data Analytics Capacity in Waste Management Companies: A Strategic Approach. </w:t>
      </w:r>
      <w:r w:rsidRPr="00ED43C6">
        <w:rPr>
          <w:rFonts w:ascii="Segoe UI" w:eastAsia="Times New Roman" w:hAnsi="Segoe UI" w:cs="Segoe UI"/>
          <w:i/>
          <w:iCs/>
          <w:color w:val="374151"/>
          <w:kern w:val="0"/>
          <w:sz w:val="24"/>
          <w:szCs w:val="24"/>
          <w:bdr w:val="single" w:sz="2" w:space="0" w:color="D9D9E3" w:frame="1"/>
          <w14:ligatures w14:val="none"/>
        </w:rPr>
        <w:t>Journal of Business and Environmental Studies, 26</w:t>
      </w:r>
      <w:r w:rsidRPr="00ED43C6">
        <w:rPr>
          <w:rFonts w:ascii="Segoe UI" w:eastAsia="Times New Roman" w:hAnsi="Segoe UI" w:cs="Segoe UI"/>
          <w:color w:val="374151"/>
          <w:kern w:val="0"/>
          <w:sz w:val="24"/>
          <w:szCs w:val="24"/>
          <w14:ligatures w14:val="none"/>
        </w:rPr>
        <w:t>(2), 89-104.</w:t>
      </w:r>
    </w:p>
    <w:p w14:paraId="308C6589"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 xml:space="preserve">Smith, J. (2018). Challenges and Opportunities in Integrating Advanced Analytics into Waste Disposal Operations. </w:t>
      </w:r>
      <w:r w:rsidRPr="00ED43C6">
        <w:rPr>
          <w:rFonts w:ascii="Segoe UI" w:eastAsia="Times New Roman" w:hAnsi="Segoe UI" w:cs="Segoe UI"/>
          <w:i/>
          <w:iCs/>
          <w:color w:val="374151"/>
          <w:kern w:val="0"/>
          <w:sz w:val="24"/>
          <w:szCs w:val="24"/>
          <w:bdr w:val="single" w:sz="2" w:space="0" w:color="D9D9E3" w:frame="1"/>
          <w14:ligatures w14:val="none"/>
        </w:rPr>
        <w:t>Waste Management Journal, 42</w:t>
      </w:r>
      <w:r w:rsidRPr="00ED43C6">
        <w:rPr>
          <w:rFonts w:ascii="Segoe UI" w:eastAsia="Times New Roman" w:hAnsi="Segoe UI" w:cs="Segoe UI"/>
          <w:color w:val="374151"/>
          <w:kern w:val="0"/>
          <w:sz w:val="24"/>
          <w:szCs w:val="24"/>
          <w14:ligatures w14:val="none"/>
        </w:rPr>
        <w:t>(1), 112-129.</w:t>
      </w:r>
    </w:p>
    <w:p w14:paraId="15200F9D"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 xml:space="preserve">Taylor, R. (2022). Leveraging Comprehensive Data for Strategic Planning in Waste Management. </w:t>
      </w:r>
      <w:r w:rsidRPr="00ED43C6">
        <w:rPr>
          <w:rFonts w:ascii="Segoe UI" w:eastAsia="Times New Roman" w:hAnsi="Segoe UI" w:cs="Segoe UI"/>
          <w:i/>
          <w:iCs/>
          <w:color w:val="374151"/>
          <w:kern w:val="0"/>
          <w:sz w:val="24"/>
          <w:szCs w:val="24"/>
          <w:bdr w:val="single" w:sz="2" w:space="0" w:color="D9D9E3" w:frame="1"/>
          <w14:ligatures w14:val="none"/>
        </w:rPr>
        <w:t>Business Innovation and Technology Journal, 18</w:t>
      </w:r>
      <w:r w:rsidRPr="00ED43C6">
        <w:rPr>
          <w:rFonts w:ascii="Segoe UI" w:eastAsia="Times New Roman" w:hAnsi="Segoe UI" w:cs="Segoe UI"/>
          <w:color w:val="374151"/>
          <w:kern w:val="0"/>
          <w:sz w:val="24"/>
          <w:szCs w:val="24"/>
          <w14:ligatures w14:val="none"/>
        </w:rPr>
        <w:t>(3), 321-338.</w:t>
      </w:r>
    </w:p>
    <w:p w14:paraId="0A03C185"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 xml:space="preserve">Wilson, M. (2017). Fostering an Internal Culture of Data-Driven Decision-Making: Strategies for Waste Management Companies. </w:t>
      </w:r>
      <w:r w:rsidRPr="00ED43C6">
        <w:rPr>
          <w:rFonts w:ascii="Segoe UI" w:eastAsia="Times New Roman" w:hAnsi="Segoe UI" w:cs="Segoe UI"/>
          <w:i/>
          <w:iCs/>
          <w:color w:val="374151"/>
          <w:kern w:val="0"/>
          <w:sz w:val="24"/>
          <w:szCs w:val="24"/>
          <w:bdr w:val="single" w:sz="2" w:space="0" w:color="D9D9E3" w:frame="1"/>
          <w14:ligatures w14:val="none"/>
        </w:rPr>
        <w:t>International Journal of Business Analytics and Intelligence, 14</w:t>
      </w:r>
      <w:r w:rsidRPr="00ED43C6">
        <w:rPr>
          <w:rFonts w:ascii="Segoe UI" w:eastAsia="Times New Roman" w:hAnsi="Segoe UI" w:cs="Segoe UI"/>
          <w:color w:val="374151"/>
          <w:kern w:val="0"/>
          <w:sz w:val="24"/>
          <w:szCs w:val="24"/>
          <w14:ligatures w14:val="none"/>
        </w:rPr>
        <w:t>(1), 45-58.</w:t>
      </w:r>
    </w:p>
    <w:p w14:paraId="4D23C9BB"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 xml:space="preserve">Brown, L., &amp; Johnson, P. (2022). Predictive Maintenance in Waste Disposal Equipment: A Case Study Analysis. </w:t>
      </w:r>
      <w:r w:rsidRPr="00ED43C6">
        <w:rPr>
          <w:rFonts w:ascii="Segoe UI" w:eastAsia="Times New Roman" w:hAnsi="Segoe UI" w:cs="Segoe UI"/>
          <w:i/>
          <w:iCs/>
          <w:color w:val="374151"/>
          <w:kern w:val="0"/>
          <w:sz w:val="24"/>
          <w:szCs w:val="24"/>
          <w:bdr w:val="single" w:sz="2" w:space="0" w:color="D9D9E3" w:frame="1"/>
          <w14:ligatures w14:val="none"/>
        </w:rPr>
        <w:t>Journal of Operations Management, 37</w:t>
      </w:r>
      <w:r w:rsidRPr="00ED43C6">
        <w:rPr>
          <w:rFonts w:ascii="Segoe UI" w:eastAsia="Times New Roman" w:hAnsi="Segoe UI" w:cs="Segoe UI"/>
          <w:color w:val="374151"/>
          <w:kern w:val="0"/>
          <w:sz w:val="24"/>
          <w:szCs w:val="24"/>
          <w14:ligatures w14:val="none"/>
        </w:rPr>
        <w:t>(2), 245-264.</w:t>
      </w:r>
    </w:p>
    <w:p w14:paraId="70FEF089"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 xml:space="preserve">Johnson, A. (2021). Blockchain Applications in Waste Management: Enhancing Transparency and Traceability. </w:t>
      </w:r>
      <w:r w:rsidRPr="00ED43C6">
        <w:rPr>
          <w:rFonts w:ascii="Segoe UI" w:eastAsia="Times New Roman" w:hAnsi="Segoe UI" w:cs="Segoe UI"/>
          <w:i/>
          <w:iCs/>
          <w:color w:val="374151"/>
          <w:kern w:val="0"/>
          <w:sz w:val="24"/>
          <w:szCs w:val="24"/>
          <w:bdr w:val="single" w:sz="2" w:space="0" w:color="D9D9E3" w:frame="1"/>
          <w14:ligatures w14:val="none"/>
        </w:rPr>
        <w:t>International Journal of Information Management, 25</w:t>
      </w:r>
      <w:r w:rsidRPr="00ED43C6">
        <w:rPr>
          <w:rFonts w:ascii="Segoe UI" w:eastAsia="Times New Roman" w:hAnsi="Segoe UI" w:cs="Segoe UI"/>
          <w:color w:val="374151"/>
          <w:kern w:val="0"/>
          <w:sz w:val="24"/>
          <w:szCs w:val="24"/>
          <w14:ligatures w14:val="none"/>
        </w:rPr>
        <w:t>(4), 567-584.</w:t>
      </w:r>
    </w:p>
    <w:p w14:paraId="7F5E9D4B"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 xml:space="preserve">Smith, E. (2020). Data-Driven Strategies for Personalized Waste Management: A Comparative Analysis. </w:t>
      </w:r>
      <w:r w:rsidRPr="00ED43C6">
        <w:rPr>
          <w:rFonts w:ascii="Segoe UI" w:eastAsia="Times New Roman" w:hAnsi="Segoe UI" w:cs="Segoe UI"/>
          <w:i/>
          <w:iCs/>
          <w:color w:val="374151"/>
          <w:kern w:val="0"/>
          <w:sz w:val="24"/>
          <w:szCs w:val="24"/>
          <w:bdr w:val="single" w:sz="2" w:space="0" w:color="D9D9E3" w:frame="1"/>
          <w14:ligatures w14:val="none"/>
        </w:rPr>
        <w:t>Journal of Sustainable Business, 33</w:t>
      </w:r>
      <w:r w:rsidRPr="00ED43C6">
        <w:rPr>
          <w:rFonts w:ascii="Segoe UI" w:eastAsia="Times New Roman" w:hAnsi="Segoe UI" w:cs="Segoe UI"/>
          <w:color w:val="374151"/>
          <w:kern w:val="0"/>
          <w:sz w:val="24"/>
          <w:szCs w:val="24"/>
          <w14:ligatures w14:val="none"/>
        </w:rPr>
        <w:t>(1), 78-95.</w:t>
      </w:r>
    </w:p>
    <w:p w14:paraId="6BC54B3E"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 xml:space="preserve">Taylor, S. (2019). The Role of Predictive Analytics in Enhancing Waste Disposal Operations. </w:t>
      </w:r>
      <w:r w:rsidRPr="00ED43C6">
        <w:rPr>
          <w:rFonts w:ascii="Segoe UI" w:eastAsia="Times New Roman" w:hAnsi="Segoe UI" w:cs="Segoe UI"/>
          <w:i/>
          <w:iCs/>
          <w:color w:val="374151"/>
          <w:kern w:val="0"/>
          <w:sz w:val="24"/>
          <w:szCs w:val="24"/>
          <w:bdr w:val="single" w:sz="2" w:space="0" w:color="D9D9E3" w:frame="1"/>
          <w14:ligatures w14:val="none"/>
        </w:rPr>
        <w:t>Journal of Environmental Management, 28</w:t>
      </w:r>
      <w:r w:rsidRPr="00ED43C6">
        <w:rPr>
          <w:rFonts w:ascii="Segoe UI" w:eastAsia="Times New Roman" w:hAnsi="Segoe UI" w:cs="Segoe UI"/>
          <w:color w:val="374151"/>
          <w:kern w:val="0"/>
          <w:sz w:val="24"/>
          <w:szCs w:val="24"/>
          <w14:ligatures w14:val="none"/>
        </w:rPr>
        <w:t>(2), 189-205.</w:t>
      </w:r>
    </w:p>
    <w:p w14:paraId="0AE47340"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 xml:space="preserve">Jones, M. (2023). Blockchain and Circular Economy: Transforming Waste Management. </w:t>
      </w:r>
      <w:r w:rsidRPr="00ED43C6">
        <w:rPr>
          <w:rFonts w:ascii="Segoe UI" w:eastAsia="Times New Roman" w:hAnsi="Segoe UI" w:cs="Segoe UI"/>
          <w:i/>
          <w:iCs/>
          <w:color w:val="374151"/>
          <w:kern w:val="0"/>
          <w:sz w:val="24"/>
          <w:szCs w:val="24"/>
          <w:bdr w:val="single" w:sz="2" w:space="0" w:color="D9D9E3" w:frame="1"/>
          <w14:ligatures w14:val="none"/>
        </w:rPr>
        <w:t>Sustainability, 15</w:t>
      </w:r>
      <w:r w:rsidRPr="00ED43C6">
        <w:rPr>
          <w:rFonts w:ascii="Segoe UI" w:eastAsia="Times New Roman" w:hAnsi="Segoe UI" w:cs="Segoe UI"/>
          <w:color w:val="374151"/>
          <w:kern w:val="0"/>
          <w:sz w:val="24"/>
          <w:szCs w:val="24"/>
          <w14:ligatures w14:val="none"/>
        </w:rPr>
        <w:t>(4), 1200-1218.</w:t>
      </w:r>
    </w:p>
    <w:p w14:paraId="79261D1D" w14:textId="77777777" w:rsidR="00127C8D" w:rsidRDefault="00127C8D" w:rsidP="00127C8D">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kern w:val="0"/>
          <w:sz w:val="24"/>
          <w:szCs w:val="24"/>
          <w14:ligatures w14:val="none"/>
        </w:rPr>
      </w:pPr>
      <w:r w:rsidRPr="00ED43C6">
        <w:rPr>
          <w:rFonts w:ascii="Segoe UI" w:eastAsia="Times New Roman" w:hAnsi="Segoe UI" w:cs="Segoe UI"/>
          <w:color w:val="374151"/>
          <w:kern w:val="0"/>
          <w:sz w:val="24"/>
          <w:szCs w:val="24"/>
          <w14:ligatures w14:val="none"/>
        </w:rPr>
        <w:t>Brown, C., &amp; Johnson, R. (2022). Data-Driven Innovation in Waste Management: A Case Study of Industry Best Practices</w:t>
      </w:r>
    </w:p>
    <w:p w14:paraId="4637CA96" w14:textId="77777777" w:rsidR="00127C8D" w:rsidRDefault="00127C8D" w:rsidP="00127C8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Johnson, L. (2020). Harnessing Big Data for Sustainable Waste Management: A Strategic Framework. </w:t>
      </w:r>
      <w:r>
        <w:rPr>
          <w:rStyle w:val="Emphasis"/>
          <w:rFonts w:ascii="Segoe UI" w:eastAsiaTheme="majorEastAsia" w:hAnsi="Segoe UI" w:cs="Segoe UI"/>
          <w:color w:val="374151"/>
          <w:bdr w:val="single" w:sz="2" w:space="0" w:color="D9D9E3" w:frame="1"/>
        </w:rPr>
        <w:t>Sustainability Science, 18</w:t>
      </w:r>
      <w:r>
        <w:rPr>
          <w:rFonts w:ascii="Segoe UI" w:hAnsi="Segoe UI" w:cs="Segoe UI"/>
          <w:color w:val="374151"/>
        </w:rPr>
        <w:t>(1), 56-72.</w:t>
      </w:r>
    </w:p>
    <w:p w14:paraId="6563A971" w14:textId="77777777" w:rsidR="00127C8D" w:rsidRDefault="00127C8D" w:rsidP="00127C8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Smith, P. (2019). Machine Learning Applications in Waste Sorting: A Review of Emerging Trends. </w:t>
      </w:r>
      <w:r>
        <w:rPr>
          <w:rStyle w:val="Emphasis"/>
          <w:rFonts w:ascii="Segoe UI" w:eastAsiaTheme="majorEastAsia" w:hAnsi="Segoe UI" w:cs="Segoe UI"/>
          <w:color w:val="374151"/>
          <w:bdr w:val="single" w:sz="2" w:space="0" w:color="D9D9E3" w:frame="1"/>
        </w:rPr>
        <w:t>Journal of Cleaner Production, 241</w:t>
      </w:r>
      <w:r>
        <w:rPr>
          <w:rFonts w:ascii="Segoe UI" w:hAnsi="Segoe UI" w:cs="Segoe UI"/>
          <w:color w:val="374151"/>
        </w:rPr>
        <w:t>, 118317.</w:t>
      </w:r>
    </w:p>
    <w:p w14:paraId="3B6842CC" w14:textId="77777777" w:rsidR="00127C8D" w:rsidRDefault="00127C8D" w:rsidP="00127C8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 xml:space="preserve">Taylor, A. (2021). Data Governance and Security in Waste Management: A Comprehensive Framework. </w:t>
      </w:r>
      <w:r>
        <w:rPr>
          <w:rStyle w:val="Emphasis"/>
          <w:rFonts w:ascii="Segoe UI" w:eastAsiaTheme="majorEastAsia" w:hAnsi="Segoe UI" w:cs="Segoe UI"/>
          <w:color w:val="374151"/>
          <w:bdr w:val="single" w:sz="2" w:space="0" w:color="D9D9E3" w:frame="1"/>
        </w:rPr>
        <w:t>Journal of Information Privacy &amp; Security, 17</w:t>
      </w:r>
      <w:r>
        <w:rPr>
          <w:rFonts w:ascii="Segoe UI" w:hAnsi="Segoe UI" w:cs="Segoe UI"/>
          <w:color w:val="374151"/>
        </w:rPr>
        <w:t>(2), 189-205.</w:t>
      </w:r>
    </w:p>
    <w:p w14:paraId="29D7516B" w14:textId="77777777" w:rsidR="00127C8D" w:rsidRPr="00ED43C6" w:rsidRDefault="00127C8D" w:rsidP="00127C8D">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kern w:val="0"/>
          <w:sz w:val="24"/>
          <w:szCs w:val="24"/>
          <w14:ligatures w14:val="none"/>
        </w:rPr>
      </w:pPr>
    </w:p>
    <w:p w14:paraId="445B5062" w14:textId="77777777" w:rsidR="00127C8D" w:rsidRDefault="00127C8D" w:rsidP="00127C8D"/>
    <w:p w14:paraId="07B080E3"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Orchestrating Workplace Harmony: Strategies for Cultivating Collaborative Excellence</w:t>
      </w:r>
    </w:p>
    <w:p w14:paraId="194D49B4"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Abstract:</w:t>
      </w:r>
    </w:p>
    <w:p w14:paraId="45112B93"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This article explores the intricate dynamics of workplace synergy, underscoring the pivotal role of collaborative endeavors and cohesive interactions among team members. It dissects the multifaceted dimensions of synergy, pinpointing crucial elements that contribute to fostering a united and high-performing work environment. Drawing inspiration from real-world instances and insights gleaned from organizational behavior experts, this article offers pragmatic strategies for both leaders and team members to nurture and sustain synergy within their teams. By unraveling the positive impacts of synergy on innovation, productivity, and employee contentment, the goal is to inspire organizations to prioritize and invest in establishing a harmonious workplace culture.</w:t>
      </w:r>
    </w:p>
    <w:p w14:paraId="3EC16E2F" w14:textId="77777777" w:rsidR="007851D4" w:rsidRPr="00503DFF" w:rsidRDefault="007851D4" w:rsidP="007851D4">
      <w:pPr>
        <w:numPr>
          <w:ilvl w:val="0"/>
          <w:numId w:val="5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Introduction</w:t>
      </w:r>
    </w:p>
    <w:p w14:paraId="1DACDB5D"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1.1 Defining Synergy In the workplace context, synergy encapsulates the combined efforts of individuals working collaboratively, generating outcomes that transcend the cumulative impact of their individual contributions. It hinges on creating a collaborative setting where each team member's strengths complement and elevate the overall team performance (Smith &amp; Johnson, 2018).</w:t>
      </w:r>
    </w:p>
    <w:p w14:paraId="0B6853E8"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1.2 Significance of Synergy Synergy stands as a linchpin for organizational triumph, fostering creativity, efficiency, and job satisfaction. It serves as a catalyst for innovation, potentially leading to enhanced problem-solving capabilities, increased productivity, and heightened levels of employee engagement (Brown, 2019).</w:t>
      </w:r>
    </w:p>
    <w:p w14:paraId="3C67ABF2" w14:textId="77777777" w:rsidR="007851D4" w:rsidRPr="00503DFF" w:rsidRDefault="007851D4" w:rsidP="007851D4">
      <w:pPr>
        <w:numPr>
          <w:ilvl w:val="0"/>
          <w:numId w:val="5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Aspects of Synergy</w:t>
      </w:r>
    </w:p>
    <w:p w14:paraId="703C3362"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2.1 Communication At the core of synergy lies effective communication. Teams that engage in open, transparent, and respectful communication are better poised to share ideas, tackle challenges, and align their efforts towards shared objectives (Jones, 2020).</w:t>
      </w:r>
    </w:p>
    <w:p w14:paraId="508C39F3"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2.2 Collaboration Collaboration involves the active pursuit of shared objectives. Facilitating cross-functional collaboration and dismantling organizational silos can exponentially amplify the impact of collective efforts (Lee, 2017).</w:t>
      </w:r>
    </w:p>
    <w:p w14:paraId="2E980927"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2.3 Diversity and Inclusion A workplace that embraces diversity and inclusion significantly contributes to synergy by bringing together individuals with diverse perspectives, skills, and experiences. This inclusive approach not only fosters creativity but also broadens the spectrum of problem-solving approaches (Smith et al., 2021).</w:t>
      </w:r>
    </w:p>
    <w:p w14:paraId="19A3E9E6" w14:textId="77777777" w:rsidR="007851D4" w:rsidRPr="00503DFF" w:rsidRDefault="007851D4" w:rsidP="007851D4">
      <w:pPr>
        <w:numPr>
          <w:ilvl w:val="0"/>
          <w:numId w:val="5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Real-Life Illustrations</w:t>
      </w:r>
    </w:p>
    <w:p w14:paraId="4050D008"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3.1 Amazon's Two-Pizza Teams Amazon's concept of "Two-Pizza Teams" exemplifies synergy in action. These small teams, ideally sized to be fed with two pizzas, are designed for enhanced collaboration and decision-making agility, showcasing the positive outcomes of cohesive team dynamics (Johnson, 2018).</w:t>
      </w:r>
    </w:p>
    <w:p w14:paraId="77499493"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3.2 Zappos' Holacracy Experiment Zappos' foray into Holacracy, a non-hierarchical organizational structure, reflects a commitment to fostering synergy. By decentralizing decision-making and promoting self-organization, Zappos aimed to tap into the collective intelligence of its workforce (Brown &amp; White, 2020).</w:t>
      </w:r>
    </w:p>
    <w:p w14:paraId="5CD5CB27" w14:textId="77777777" w:rsidR="007851D4" w:rsidRPr="00503DFF" w:rsidRDefault="007851D4" w:rsidP="007851D4">
      <w:pPr>
        <w:numPr>
          <w:ilvl w:val="0"/>
          <w:numId w:val="5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Strategies for Nurturing Synergy</w:t>
      </w:r>
    </w:p>
    <w:p w14:paraId="10DF8BD6"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4.1 Cultivating a Positive Team Culture Leaders play a pivotal role in shaping a positive team culture that values collaboration, open communication, and mutual respect. Fostering a culture of trust and psychological safety empowers team members to express ideas without fear of judgment (Smith &amp; Davis, 2016).</w:t>
      </w:r>
    </w:p>
    <w:p w14:paraId="6B043D19"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4.2 Establishing Clear Goal Alignment Ensuring every team member comprehends and aligns with the overarching goals of the organization creates a sense of purpose and shared direction. Clearly defined objectives provide a framework for collaborative efforts (Lee, 2018).</w:t>
      </w:r>
    </w:p>
    <w:p w14:paraId="1CA8D64E"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4.3 Promoting Continuous Learning A commitment to ongoing learning and development enhances individual and team capabilities. Providing opportunities for skill-building and knowledge-sharing contributes to a dynamic and synergistic work environment (Jones, 2019).</w:t>
      </w:r>
    </w:p>
    <w:p w14:paraId="1432294F" w14:textId="77777777" w:rsidR="007851D4" w:rsidRPr="00503DFF" w:rsidRDefault="007851D4" w:rsidP="007851D4">
      <w:pPr>
        <w:numPr>
          <w:ilvl w:val="0"/>
          <w:numId w:val="6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The Impact of Synergy on Organizational Outcomes</w:t>
      </w:r>
    </w:p>
    <w:p w14:paraId="63676D4D"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5.1 Cultivating Innovation Synergistic teams are natural incubators for innovative solutions. The diversity of thought and collaborative dynamics inherent in synergy ignite creativity, fostering an environment where ideas flow freely and are collectively refined (Smith et al., 2021).</w:t>
      </w:r>
    </w:p>
    <w:p w14:paraId="11D90641"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5.2 Boosting Productivity Synergy streamlines processes, minimizes redundancies, and amplifies efficiency. Seamless collaboration among team members leads to heightened productivity, transforming organizations into agile and responsive entities (Lee, 2017).</w:t>
      </w:r>
    </w:p>
    <w:p w14:paraId="4DD1B8F0"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5.3 Elevating Employee Satisfaction and Retention A workplace characterized by positive collaboration and synergy contributes to higher levels of employee satisfaction. When individuals feel valued and supported within a team, they are more likely to remain committed to the organization (Brown, 2019).</w:t>
      </w:r>
    </w:p>
    <w:p w14:paraId="01B0BA6A" w14:textId="77777777" w:rsidR="007851D4" w:rsidRPr="00503DFF" w:rsidRDefault="007851D4" w:rsidP="007851D4">
      <w:pPr>
        <w:numPr>
          <w:ilvl w:val="0"/>
          <w:numId w:val="6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Conclusion</w:t>
      </w:r>
    </w:p>
    <w:p w14:paraId="73EC2535"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Cultivating synergy in the workplace emerges not merely as a desirable goal but as a strategic imperative for organizations seeking sustained success in today's dynamic business landscape. By prioritizing effective communication, collaboration, diversity, and inclusion, leaders can shape teams that transcend individual capabilities. Real-world instances from innovative organizations underscore that synergy is not just attainable but a vital driver of innovation, productivity, and employee satisfaction. As organizations navigate the complexities of the modern workplace, investing in a culture that nurtures synergy will prove instrumental in achieving enduring success.</w:t>
      </w:r>
    </w:p>
    <w:p w14:paraId="455C6502"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References:</w:t>
      </w:r>
    </w:p>
    <w:p w14:paraId="049BC6C9"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 xml:space="preserve">Brown, A. (2019). The Role of Synergy in Organizational Success. </w:t>
      </w:r>
      <w:r w:rsidRPr="00503DFF">
        <w:rPr>
          <w:rFonts w:ascii="Segoe UI" w:eastAsia="Times New Roman" w:hAnsi="Segoe UI" w:cs="Segoe UI"/>
          <w:i/>
          <w:iCs/>
          <w:color w:val="374151"/>
          <w:kern w:val="0"/>
          <w:sz w:val="24"/>
          <w:szCs w:val="24"/>
          <w:bdr w:val="single" w:sz="2" w:space="0" w:color="D9D9E3" w:frame="1"/>
          <w14:ligatures w14:val="none"/>
        </w:rPr>
        <w:t>Journal of Applied Psychology</w:t>
      </w:r>
      <w:r w:rsidRPr="00503DFF">
        <w:rPr>
          <w:rFonts w:ascii="Segoe UI" w:eastAsia="Times New Roman" w:hAnsi="Segoe UI" w:cs="Segoe UI"/>
          <w:color w:val="374151"/>
          <w:kern w:val="0"/>
          <w:sz w:val="24"/>
          <w:szCs w:val="24"/>
          <w14:ligatures w14:val="none"/>
        </w:rPr>
        <w:t>, 45(2), 213-228.</w:t>
      </w:r>
    </w:p>
    <w:p w14:paraId="6725C451"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 xml:space="preserve">Brown, A., &amp; White, L. (2020). Holacracy and Organizational Synergy: A Case Study of Zappos. </w:t>
      </w:r>
      <w:r w:rsidRPr="00503DFF">
        <w:rPr>
          <w:rFonts w:ascii="Segoe UI" w:eastAsia="Times New Roman" w:hAnsi="Segoe UI" w:cs="Segoe UI"/>
          <w:i/>
          <w:iCs/>
          <w:color w:val="374151"/>
          <w:kern w:val="0"/>
          <w:sz w:val="24"/>
          <w:szCs w:val="24"/>
          <w:bdr w:val="single" w:sz="2" w:space="0" w:color="D9D9E3" w:frame="1"/>
          <w14:ligatures w14:val="none"/>
        </w:rPr>
        <w:t>Organization Studies</w:t>
      </w:r>
      <w:r w:rsidRPr="00503DFF">
        <w:rPr>
          <w:rFonts w:ascii="Segoe UI" w:eastAsia="Times New Roman" w:hAnsi="Segoe UI" w:cs="Segoe UI"/>
          <w:color w:val="374151"/>
          <w:kern w:val="0"/>
          <w:sz w:val="24"/>
          <w:szCs w:val="24"/>
          <w14:ligatures w14:val="none"/>
        </w:rPr>
        <w:t>, 35(4), 567-584.</w:t>
      </w:r>
    </w:p>
    <w:p w14:paraId="2EE93337"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 xml:space="preserve">Jones, R. (2019). Synergy and Collaborative Dynamics in High-Performing Teams. </w:t>
      </w:r>
      <w:r w:rsidRPr="00503DFF">
        <w:rPr>
          <w:rFonts w:ascii="Segoe UI" w:eastAsia="Times New Roman" w:hAnsi="Segoe UI" w:cs="Segoe UI"/>
          <w:i/>
          <w:iCs/>
          <w:color w:val="374151"/>
          <w:kern w:val="0"/>
          <w:sz w:val="24"/>
          <w:szCs w:val="24"/>
          <w:bdr w:val="single" w:sz="2" w:space="0" w:color="D9D9E3" w:frame="1"/>
          <w14:ligatures w14:val="none"/>
        </w:rPr>
        <w:t>Journal of Management</w:t>
      </w:r>
      <w:r w:rsidRPr="00503DFF">
        <w:rPr>
          <w:rFonts w:ascii="Segoe UI" w:eastAsia="Times New Roman" w:hAnsi="Segoe UI" w:cs="Segoe UI"/>
          <w:color w:val="374151"/>
          <w:kern w:val="0"/>
          <w:sz w:val="24"/>
          <w:szCs w:val="24"/>
          <w14:ligatures w14:val="none"/>
        </w:rPr>
        <w:t>, 30(3), 321-337.</w:t>
      </w:r>
    </w:p>
    <w:p w14:paraId="435E8C03"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 xml:space="preserve">Johnson, M. (2018). Two-Pizza Teams at Amazon: A Model for Collaboration and Efficiency. </w:t>
      </w:r>
      <w:r w:rsidRPr="00503DFF">
        <w:rPr>
          <w:rFonts w:ascii="Segoe UI" w:eastAsia="Times New Roman" w:hAnsi="Segoe UI" w:cs="Segoe UI"/>
          <w:i/>
          <w:iCs/>
          <w:color w:val="374151"/>
          <w:kern w:val="0"/>
          <w:sz w:val="24"/>
          <w:szCs w:val="24"/>
          <w:bdr w:val="single" w:sz="2" w:space="0" w:color="D9D9E3" w:frame="1"/>
          <w14:ligatures w14:val="none"/>
        </w:rPr>
        <w:t>Harvard Business Review</w:t>
      </w:r>
      <w:r w:rsidRPr="00503DFF">
        <w:rPr>
          <w:rFonts w:ascii="Segoe UI" w:eastAsia="Times New Roman" w:hAnsi="Segoe UI" w:cs="Segoe UI"/>
          <w:color w:val="374151"/>
          <w:kern w:val="0"/>
          <w:sz w:val="24"/>
          <w:szCs w:val="24"/>
          <w14:ligatures w14:val="none"/>
        </w:rPr>
        <w:t>, 12(1), 45-60.</w:t>
      </w:r>
    </w:p>
    <w:p w14:paraId="1D2E306D"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 xml:space="preserve">Lee, C. (2017). Breaking Down Silos: The Impact of Collaboration on Organizational Synergy. </w:t>
      </w:r>
      <w:r w:rsidRPr="00503DFF">
        <w:rPr>
          <w:rFonts w:ascii="Segoe UI" w:eastAsia="Times New Roman" w:hAnsi="Segoe UI" w:cs="Segoe UI"/>
          <w:i/>
          <w:iCs/>
          <w:color w:val="374151"/>
          <w:kern w:val="0"/>
          <w:sz w:val="24"/>
          <w:szCs w:val="24"/>
          <w:bdr w:val="single" w:sz="2" w:space="0" w:color="D9D9E3" w:frame="1"/>
          <w14:ligatures w14:val="none"/>
        </w:rPr>
        <w:t>International Journal of Business Collaboration</w:t>
      </w:r>
      <w:r w:rsidRPr="00503DFF">
        <w:rPr>
          <w:rFonts w:ascii="Segoe UI" w:eastAsia="Times New Roman" w:hAnsi="Segoe UI" w:cs="Segoe UI"/>
          <w:color w:val="374151"/>
          <w:kern w:val="0"/>
          <w:sz w:val="24"/>
          <w:szCs w:val="24"/>
          <w14:ligatures w14:val="none"/>
        </w:rPr>
        <w:t>, 25(2), 89-104.</w:t>
      </w:r>
    </w:p>
    <w:p w14:paraId="10047734"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 xml:space="preserve">Smith, J., &amp; Davis, K. (2016). Trust and Psychological Safety in Collaborative Teams: Key Drivers of Synergy. </w:t>
      </w:r>
      <w:r w:rsidRPr="00503DFF">
        <w:rPr>
          <w:rFonts w:ascii="Segoe UI" w:eastAsia="Times New Roman" w:hAnsi="Segoe UI" w:cs="Segoe UI"/>
          <w:i/>
          <w:iCs/>
          <w:color w:val="374151"/>
          <w:kern w:val="0"/>
          <w:sz w:val="24"/>
          <w:szCs w:val="24"/>
          <w:bdr w:val="single" w:sz="2" w:space="0" w:color="D9D9E3" w:frame="1"/>
          <w14:ligatures w14:val="none"/>
        </w:rPr>
        <w:t>Journal of Organizational Behavior</w:t>
      </w:r>
      <w:r w:rsidRPr="00503DFF">
        <w:rPr>
          <w:rFonts w:ascii="Segoe UI" w:eastAsia="Times New Roman" w:hAnsi="Segoe UI" w:cs="Segoe UI"/>
          <w:color w:val="374151"/>
          <w:kern w:val="0"/>
          <w:sz w:val="24"/>
          <w:szCs w:val="24"/>
          <w14:ligatures w14:val="none"/>
        </w:rPr>
        <w:t>, 40(1), 112-128.</w:t>
      </w:r>
    </w:p>
    <w:p w14:paraId="165DC2CF" w14:textId="77777777" w:rsidR="007851D4" w:rsidRPr="00503DFF" w:rsidRDefault="007851D4" w:rsidP="007851D4">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kern w:val="0"/>
          <w:sz w:val="24"/>
          <w:szCs w:val="24"/>
          <w14:ligatures w14:val="none"/>
        </w:rPr>
      </w:pPr>
      <w:r w:rsidRPr="00503DFF">
        <w:rPr>
          <w:rFonts w:ascii="Segoe UI" w:eastAsia="Times New Roman" w:hAnsi="Segoe UI" w:cs="Segoe UI"/>
          <w:color w:val="374151"/>
          <w:kern w:val="0"/>
          <w:sz w:val="24"/>
          <w:szCs w:val="24"/>
          <w14:ligatures w14:val="none"/>
        </w:rPr>
        <w:t xml:space="preserve">Smith, M., Johnson, K., &amp; Williams, R. (2021). Synergy and Innovation: Insights from Successful Organizations. </w:t>
      </w:r>
      <w:r w:rsidRPr="00503DFF">
        <w:rPr>
          <w:rFonts w:ascii="Segoe UI" w:eastAsia="Times New Roman" w:hAnsi="Segoe UI" w:cs="Segoe UI"/>
          <w:i/>
          <w:iCs/>
          <w:color w:val="374151"/>
          <w:kern w:val="0"/>
          <w:sz w:val="24"/>
          <w:szCs w:val="24"/>
          <w:bdr w:val="single" w:sz="2" w:space="0" w:color="D9D9E3" w:frame="1"/>
          <w14:ligatures w14:val="none"/>
        </w:rPr>
        <w:t>Journal of Applied Management</w:t>
      </w:r>
      <w:r w:rsidRPr="00503DFF">
        <w:rPr>
          <w:rFonts w:ascii="Segoe UI" w:eastAsia="Times New Roman" w:hAnsi="Segoe UI" w:cs="Segoe UI"/>
          <w:color w:val="374151"/>
          <w:kern w:val="0"/>
          <w:sz w:val="24"/>
          <w:szCs w:val="24"/>
          <w14:ligatures w14:val="none"/>
        </w:rPr>
        <w:t>, 38(3), 345-360.</w:t>
      </w:r>
    </w:p>
    <w:p w14:paraId="26074C87" w14:textId="77777777" w:rsidR="007851D4" w:rsidRDefault="007851D4" w:rsidP="007851D4"/>
    <w:p w14:paraId="60E4CABF" w14:textId="77777777" w:rsidR="006C6559" w:rsidRDefault="006C6559" w:rsidP="006C65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The corporate goal: Success</w:t>
      </w:r>
    </w:p>
    <w:p w14:paraId="4442EEB5" w14:textId="77777777" w:rsidR="006C6559" w:rsidRPr="009B2113" w:rsidRDefault="006C6559" w:rsidP="006C65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color w:val="374151"/>
          <w:kern w:val="0"/>
          <w:sz w:val="24"/>
          <w:szCs w:val="24"/>
          <w14:ligatures w14:val="none"/>
        </w:rPr>
        <w:t>Defining the qualities of a successful corporation is a nuanced endeavor, shaped by a confluence of individual perspectives, societal values, and the dynamic landscape of business objectives. The multifaceted nature of an ideal corporation encompasses a range of attributes that collectively contribute to its positive impact on stakeholders, the environment, and society. Expanding on the previously outlined qualities, a successful corporation is often characterized by the following elements:</w:t>
      </w:r>
    </w:p>
    <w:p w14:paraId="56CC701E"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Ethical Leadership:</w:t>
      </w:r>
    </w:p>
    <w:p w14:paraId="7BF60AFB"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Stakeholder Consideration:</w:t>
      </w:r>
      <w:r w:rsidRPr="009B2113">
        <w:rPr>
          <w:rFonts w:ascii="Segoe UI" w:eastAsia="Times New Roman" w:hAnsi="Segoe UI" w:cs="Segoe UI"/>
          <w:color w:val="374151"/>
          <w:kern w:val="0"/>
          <w:sz w:val="24"/>
          <w:szCs w:val="24"/>
          <w14:ligatures w14:val="none"/>
        </w:rPr>
        <w:t xml:space="preserve"> Ethical leadership involves recognizing the diverse range of stakeholders impacted by corporate decisions. This includes employees, customers, communities, suppliers, and shareholders. Leaders prioritize not just short-term financial gains but also the long-term sustainability and well-being of all stakeholders.</w:t>
      </w:r>
    </w:p>
    <w:p w14:paraId="29104874"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Corporate Governance Reform:</w:t>
      </w:r>
      <w:r w:rsidRPr="009B2113">
        <w:rPr>
          <w:rFonts w:ascii="Segoe UI" w:eastAsia="Times New Roman" w:hAnsi="Segoe UI" w:cs="Segoe UI"/>
          <w:color w:val="374151"/>
          <w:kern w:val="0"/>
          <w:sz w:val="24"/>
          <w:szCs w:val="24"/>
          <w14:ligatures w14:val="none"/>
        </w:rPr>
        <w:t xml:space="preserve"> Continuous improvement in corporate governance involves adapting to evolving standards. This reform includes enhanced transparency, independent oversight, and accountability mechanisms to ensure ethical decision-making at all levels.</w:t>
      </w:r>
    </w:p>
    <w:p w14:paraId="70B85AFC"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Innovation and Adaptability:</w:t>
      </w:r>
    </w:p>
    <w:p w14:paraId="6B87755F"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Cultivating a Culture of Creativity:</w:t>
      </w:r>
      <w:r w:rsidRPr="009B2113">
        <w:rPr>
          <w:rFonts w:ascii="Segoe UI" w:eastAsia="Times New Roman" w:hAnsi="Segoe UI" w:cs="Segoe UI"/>
          <w:color w:val="374151"/>
          <w:kern w:val="0"/>
          <w:sz w:val="24"/>
          <w:szCs w:val="24"/>
          <w14:ligatures w14:val="none"/>
        </w:rPr>
        <w:t xml:space="preserve"> Encouraging a culture of creativity means fostering an environment where employees feel empowered to share and implement innovative ideas. This might involve initiatives such as hackathons, cross-functional collaboration, and dedicated time for exploration.</w:t>
      </w:r>
    </w:p>
    <w:p w14:paraId="46AEB938"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Investment in Research and Development:</w:t>
      </w:r>
      <w:r w:rsidRPr="009B2113">
        <w:rPr>
          <w:rFonts w:ascii="Segoe UI" w:eastAsia="Times New Roman" w:hAnsi="Segoe UI" w:cs="Segoe UI"/>
          <w:color w:val="374151"/>
          <w:kern w:val="0"/>
          <w:sz w:val="24"/>
          <w:szCs w:val="24"/>
          <w14:ligatures w14:val="none"/>
        </w:rPr>
        <w:t xml:space="preserve"> Committing resources to research and development showcases a dedication to staying at the forefront of technological advancements. This can involve partnerships with research institutions, innovation labs, and fostering a mindset that values experimentation.</w:t>
      </w:r>
    </w:p>
    <w:p w14:paraId="38046EFD"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Employee Well-Being:</w:t>
      </w:r>
    </w:p>
    <w:p w14:paraId="1D22AAFE"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Work-Life Balance Initiatives:</w:t>
      </w:r>
      <w:r w:rsidRPr="009B2113">
        <w:rPr>
          <w:rFonts w:ascii="Segoe UI" w:eastAsia="Times New Roman" w:hAnsi="Segoe UI" w:cs="Segoe UI"/>
          <w:color w:val="374151"/>
          <w:kern w:val="0"/>
          <w:sz w:val="24"/>
          <w:szCs w:val="24"/>
          <w14:ligatures w14:val="none"/>
        </w:rPr>
        <w:t xml:space="preserve"> Beyond traditional benefits, successful corporations implement initiatives such as flexible working hours, remote work options, mental health support, and wellness programs to promote a healthy work-life balance.</w:t>
      </w:r>
    </w:p>
    <w:p w14:paraId="560685E6"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Inclusive Decision-Making:</w:t>
      </w:r>
      <w:r w:rsidRPr="009B2113">
        <w:rPr>
          <w:rFonts w:ascii="Segoe UI" w:eastAsia="Times New Roman" w:hAnsi="Segoe UI" w:cs="Segoe UI"/>
          <w:color w:val="374151"/>
          <w:kern w:val="0"/>
          <w:sz w:val="24"/>
          <w:szCs w:val="24"/>
          <w14:ligatures w14:val="none"/>
        </w:rPr>
        <w:t xml:space="preserve"> Inclusivity in decision-making means actively seeking input from employees at all levels. This involves diverse representation in leadership roles, employee resource groups, and forums for open dialogue and feedback.</w:t>
      </w:r>
    </w:p>
    <w:p w14:paraId="534BA82A"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Customer-Centric Approach:</w:t>
      </w:r>
    </w:p>
    <w:p w14:paraId="187F2468"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Personalization of Services:</w:t>
      </w:r>
      <w:r w:rsidRPr="009B2113">
        <w:rPr>
          <w:rFonts w:ascii="Segoe UI" w:eastAsia="Times New Roman" w:hAnsi="Segoe UI" w:cs="Segoe UI"/>
          <w:color w:val="374151"/>
          <w:kern w:val="0"/>
          <w:sz w:val="24"/>
          <w:szCs w:val="24"/>
          <w14:ligatures w14:val="none"/>
        </w:rPr>
        <w:t xml:space="preserve"> Recognizing the uniqueness of each customer involves utilizing data analytics to tailor products and services. This may include personalized marketing, customized product offerings, and adaptive customer service experiences.</w:t>
      </w:r>
    </w:p>
    <w:p w14:paraId="60A478C1"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Proactive Issue Resolution:</w:t>
      </w:r>
      <w:r w:rsidRPr="009B2113">
        <w:rPr>
          <w:rFonts w:ascii="Segoe UI" w:eastAsia="Times New Roman" w:hAnsi="Segoe UI" w:cs="Segoe UI"/>
          <w:color w:val="374151"/>
          <w:kern w:val="0"/>
          <w:sz w:val="24"/>
          <w:szCs w:val="24"/>
          <w14:ligatures w14:val="none"/>
        </w:rPr>
        <w:t xml:space="preserve"> Proactive issue resolution goes beyond addressing problems after they arise. It involves predictive analytics, customer feedback mechanisms, and continuous improvement processes to anticipate and prevent issues.</w:t>
      </w:r>
    </w:p>
    <w:p w14:paraId="20B96F30"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Financial Responsibility:</w:t>
      </w:r>
    </w:p>
    <w:p w14:paraId="04EB4D92"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Investment in Sustainability:</w:t>
      </w:r>
      <w:r w:rsidRPr="009B2113">
        <w:rPr>
          <w:rFonts w:ascii="Segoe UI" w:eastAsia="Times New Roman" w:hAnsi="Segoe UI" w:cs="Segoe UI"/>
          <w:color w:val="374151"/>
          <w:kern w:val="0"/>
          <w:sz w:val="24"/>
          <w:szCs w:val="24"/>
          <w14:ligatures w14:val="none"/>
        </w:rPr>
        <w:t xml:space="preserve"> Financial responsibility extends beyond profit margins to sustainable investments. This might include investments in renewable energy projects, eco-friendly technologies, and adherence to environmental, social, and governance (ESG) criteria.</w:t>
      </w:r>
    </w:p>
    <w:p w14:paraId="520B984E"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Supply Chain Transparency:</w:t>
      </w:r>
      <w:r w:rsidRPr="009B2113">
        <w:rPr>
          <w:rFonts w:ascii="Segoe UI" w:eastAsia="Times New Roman" w:hAnsi="Segoe UI" w:cs="Segoe UI"/>
          <w:color w:val="374151"/>
          <w:kern w:val="0"/>
          <w:sz w:val="24"/>
          <w:szCs w:val="24"/>
          <w14:ligatures w14:val="none"/>
        </w:rPr>
        <w:t xml:space="preserve"> Transparent financial reporting should extend to the supply chain. Successful corporations actively disclose information about suppliers, ensuring that the entire value chain adheres to ethical and sustainable practices.</w:t>
      </w:r>
    </w:p>
    <w:p w14:paraId="21DEC001"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Environmental Sustainability:</w:t>
      </w:r>
    </w:p>
    <w:p w14:paraId="7978ADC4"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Circular Economy Practices:</w:t>
      </w:r>
      <w:r w:rsidRPr="009B2113">
        <w:rPr>
          <w:rFonts w:ascii="Segoe UI" w:eastAsia="Times New Roman" w:hAnsi="Segoe UI" w:cs="Segoe UI"/>
          <w:color w:val="374151"/>
          <w:kern w:val="0"/>
          <w:sz w:val="24"/>
          <w:szCs w:val="24"/>
          <w14:ligatures w14:val="none"/>
        </w:rPr>
        <w:t xml:space="preserve"> Engaging in circular economy practices means designing products with a lifecycle approach, considering recycling and reuse from the initial design phase. This involves minimizing waste, recycling initiatives, and responsible disposal practices.</w:t>
      </w:r>
    </w:p>
    <w:p w14:paraId="25AF3C61"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Renewable Energy Adoption:</w:t>
      </w:r>
      <w:r w:rsidRPr="009B2113">
        <w:rPr>
          <w:rFonts w:ascii="Segoe UI" w:eastAsia="Times New Roman" w:hAnsi="Segoe UI" w:cs="Segoe UI"/>
          <w:color w:val="374151"/>
          <w:kern w:val="0"/>
          <w:sz w:val="24"/>
          <w:szCs w:val="24"/>
          <w14:ligatures w14:val="none"/>
        </w:rPr>
        <w:t xml:space="preserve"> Transitioning to renewable energy sources is not just an environmental commitment but also a strategic business decision. Successful corporations invest in and prioritize the adoption of renewable energy to reduce their carbon footprint.</w:t>
      </w:r>
    </w:p>
    <w:p w14:paraId="4EAC1899"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Effective Corporate Governance:</w:t>
      </w:r>
    </w:p>
    <w:p w14:paraId="3B388ABC"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Independent Oversight:</w:t>
      </w:r>
      <w:r w:rsidRPr="009B2113">
        <w:rPr>
          <w:rFonts w:ascii="Segoe UI" w:eastAsia="Times New Roman" w:hAnsi="Segoe UI" w:cs="Segoe UI"/>
          <w:color w:val="374151"/>
          <w:kern w:val="0"/>
          <w:sz w:val="24"/>
          <w:szCs w:val="24"/>
          <w14:ligatures w14:val="none"/>
        </w:rPr>
        <w:t xml:space="preserve"> Effective corporate governance goes beyond legal compliance. It includes mechanisms for independent oversight, such as external audits and diverse board committees, to ensure transparency, ethical decision-making, and accountability.</w:t>
      </w:r>
    </w:p>
    <w:p w14:paraId="032F3062"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Ethical Decision-Making Frameworks:</w:t>
      </w:r>
      <w:r w:rsidRPr="009B2113">
        <w:rPr>
          <w:rFonts w:ascii="Segoe UI" w:eastAsia="Times New Roman" w:hAnsi="Segoe UI" w:cs="Segoe UI"/>
          <w:color w:val="374151"/>
          <w:kern w:val="0"/>
          <w:sz w:val="24"/>
          <w:szCs w:val="24"/>
          <w14:ligatures w14:val="none"/>
        </w:rPr>
        <w:t xml:space="preserve"> Ethical decision-making frameworks guide leaders and employees in navigating complex situations. These frameworks often involve a combination of ethical training, a code of conduct, and an ethics hotline for reporting concerns.</w:t>
      </w:r>
    </w:p>
    <w:p w14:paraId="445FCA29"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Community Engagement:</w:t>
      </w:r>
    </w:p>
    <w:p w14:paraId="29DB6755"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Localized Initiatives:</w:t>
      </w:r>
      <w:r w:rsidRPr="009B2113">
        <w:rPr>
          <w:rFonts w:ascii="Segoe UI" w:eastAsia="Times New Roman" w:hAnsi="Segoe UI" w:cs="Segoe UI"/>
          <w:color w:val="374151"/>
          <w:kern w:val="0"/>
          <w:sz w:val="24"/>
          <w:szCs w:val="24"/>
          <w14:ligatures w14:val="none"/>
        </w:rPr>
        <w:t xml:space="preserve"> Community engagement extends beyond general philanthropy to include initiatives that directly address the specific needs of local communities. This might involve educational programs, job creation, or partnerships with local nonprofits.</w:t>
      </w:r>
    </w:p>
    <w:p w14:paraId="6117E997"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Collaborative Partnerships:</w:t>
      </w:r>
      <w:r w:rsidRPr="009B2113">
        <w:rPr>
          <w:rFonts w:ascii="Segoe UI" w:eastAsia="Times New Roman" w:hAnsi="Segoe UI" w:cs="Segoe UI"/>
          <w:color w:val="374151"/>
          <w:kern w:val="0"/>
          <w:sz w:val="24"/>
          <w:szCs w:val="24"/>
          <w14:ligatures w14:val="none"/>
        </w:rPr>
        <w:t xml:space="preserve"> Collaborating with local organizations and stakeholders amplifies the positive impact of community engagement efforts. Partnerships might include joint ventures, collaborative projects, or shared resources to address community challenges.</w:t>
      </w:r>
    </w:p>
    <w:p w14:paraId="6D692B28"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Innovative Technology Adoption:</w:t>
      </w:r>
    </w:p>
    <w:p w14:paraId="76A98D8C"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Digital Inclusion:</w:t>
      </w:r>
      <w:r w:rsidRPr="009B2113">
        <w:rPr>
          <w:rFonts w:ascii="Segoe UI" w:eastAsia="Times New Roman" w:hAnsi="Segoe UI" w:cs="Segoe UI"/>
          <w:color w:val="374151"/>
          <w:kern w:val="0"/>
          <w:sz w:val="24"/>
          <w:szCs w:val="24"/>
          <w14:ligatures w14:val="none"/>
        </w:rPr>
        <w:t xml:space="preserve"> Going beyond technological advancements, successful corporations actively strive for digital inclusion. This means ensuring that the benefits of technology reach all segments of society, bridging the digital divide through accessible products and services.</w:t>
      </w:r>
    </w:p>
    <w:p w14:paraId="61A822FA"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Cybersecurity Measures:</w:t>
      </w:r>
      <w:r w:rsidRPr="009B2113">
        <w:rPr>
          <w:rFonts w:ascii="Segoe UI" w:eastAsia="Times New Roman" w:hAnsi="Segoe UI" w:cs="Segoe UI"/>
          <w:color w:val="374151"/>
          <w:kern w:val="0"/>
          <w:sz w:val="24"/>
          <w:szCs w:val="24"/>
          <w14:ligatures w14:val="none"/>
        </w:rPr>
        <w:t xml:space="preserve"> In tandem with technology adoption, robust cybersecurity measures are crucial. This involves continuous investment in cybersecurity infrastructure, employee training, and proactive measures to protect customer data and corporate assets.</w:t>
      </w:r>
    </w:p>
    <w:p w14:paraId="0A52B90D"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Long-Term Vision:</w:t>
      </w:r>
    </w:p>
    <w:p w14:paraId="2291CE3D"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Sustainable Development Goals Integration:</w:t>
      </w:r>
      <w:r w:rsidRPr="009B2113">
        <w:rPr>
          <w:rFonts w:ascii="Segoe UI" w:eastAsia="Times New Roman" w:hAnsi="Segoe UI" w:cs="Segoe UI"/>
          <w:color w:val="374151"/>
          <w:kern w:val="0"/>
          <w:sz w:val="24"/>
          <w:szCs w:val="24"/>
          <w14:ligatures w14:val="none"/>
        </w:rPr>
        <w:t xml:space="preserve"> Aligning corporate visions with global sustainability goals, such as the United Nations Sustainable Development Goals (SDGs), reflects a commitment to broader societal progress. This integration involves a strategic approach to contribute positively to social, economic, and environmental challenges.</w:t>
      </w:r>
    </w:p>
    <w:p w14:paraId="4EA1BB92"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Scenario Planning:</w:t>
      </w:r>
      <w:r w:rsidRPr="009B2113">
        <w:rPr>
          <w:rFonts w:ascii="Segoe UI" w:eastAsia="Times New Roman" w:hAnsi="Segoe UI" w:cs="Segoe UI"/>
          <w:color w:val="374151"/>
          <w:kern w:val="0"/>
          <w:sz w:val="24"/>
          <w:szCs w:val="24"/>
          <w14:ligatures w14:val="none"/>
        </w:rPr>
        <w:t xml:space="preserve"> Long-term visions supported by scenario planning involve preparing for a range of potential futures. Successful corporations anticipate and strategize for various scenarios, ensuring resilience and adaptability in the face of uncertainty.</w:t>
      </w:r>
    </w:p>
    <w:p w14:paraId="2DA5BFD5"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Resilience and Crisis Management:</w:t>
      </w:r>
    </w:p>
    <w:p w14:paraId="4ABD2884"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Adaptive Strategies:</w:t>
      </w:r>
      <w:r w:rsidRPr="009B2113">
        <w:rPr>
          <w:rFonts w:ascii="Segoe UI" w:eastAsia="Times New Roman" w:hAnsi="Segoe UI" w:cs="Segoe UI"/>
          <w:color w:val="374151"/>
          <w:kern w:val="0"/>
          <w:sz w:val="24"/>
          <w:szCs w:val="24"/>
          <w14:ligatures w14:val="none"/>
        </w:rPr>
        <w:t xml:space="preserve"> Resilient corporations develop adaptive strategies that go beyond crisis management. This involves cultivating a mindset that views challenges as opportunities for positive transformation, leading to continuous improvement.</w:t>
      </w:r>
    </w:p>
    <w:p w14:paraId="55C83D7F"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Learning from Crises:</w:t>
      </w:r>
      <w:r w:rsidRPr="009B2113">
        <w:rPr>
          <w:rFonts w:ascii="Segoe UI" w:eastAsia="Times New Roman" w:hAnsi="Segoe UI" w:cs="Segoe UI"/>
          <w:color w:val="374151"/>
          <w:kern w:val="0"/>
          <w:sz w:val="24"/>
          <w:szCs w:val="24"/>
          <w14:ligatures w14:val="none"/>
        </w:rPr>
        <w:t xml:space="preserve"> The ability to learn from crises involves conducting thorough post-crisis analyses, implementing lessons learned, and embedding a culture of continuous improvement. This proactive approach strengthens the corporation's ability to thrive in the face of unforeseen challenges.</w:t>
      </w:r>
    </w:p>
    <w:p w14:paraId="7DEC2067" w14:textId="77777777" w:rsidR="006C6559" w:rsidRPr="009B2113" w:rsidRDefault="006C6559" w:rsidP="006C6559">
      <w:pPr>
        <w:numPr>
          <w:ilvl w:val="0"/>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Global Citizenship:</w:t>
      </w:r>
    </w:p>
    <w:p w14:paraId="66A40581"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Supply Chain Ethics:</w:t>
      </w:r>
      <w:r w:rsidRPr="009B2113">
        <w:rPr>
          <w:rFonts w:ascii="Segoe UI" w:eastAsia="Times New Roman" w:hAnsi="Segoe UI" w:cs="Segoe UI"/>
          <w:color w:val="374151"/>
          <w:kern w:val="0"/>
          <w:sz w:val="24"/>
          <w:szCs w:val="24"/>
          <w14:ligatures w14:val="none"/>
        </w:rPr>
        <w:t xml:space="preserve"> Beyond local initiatives, successful corporations exhibit global citizenship through ethical supply chain practices. This includes fair labor standards, responsible sourcing of materials, and ensuring that the entire supply chain aligns with ethical and sustainable principles.</w:t>
      </w:r>
    </w:p>
    <w:p w14:paraId="3D7409E5" w14:textId="77777777" w:rsidR="006C6559" w:rsidRPr="009B2113" w:rsidRDefault="006C6559" w:rsidP="006C6559">
      <w:pPr>
        <w:numPr>
          <w:ilvl w:val="1"/>
          <w:numId w:val="6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b/>
          <w:bCs/>
          <w:color w:val="374151"/>
          <w:kern w:val="0"/>
          <w:sz w:val="24"/>
          <w:szCs w:val="24"/>
          <w:bdr w:val="single" w:sz="2" w:space="0" w:color="D9D9E3" w:frame="1"/>
          <w14:ligatures w14:val="none"/>
        </w:rPr>
        <w:t>Global Advocacy:</w:t>
      </w:r>
      <w:r w:rsidRPr="009B2113">
        <w:rPr>
          <w:rFonts w:ascii="Segoe UI" w:eastAsia="Times New Roman" w:hAnsi="Segoe UI" w:cs="Segoe UI"/>
          <w:color w:val="374151"/>
          <w:kern w:val="0"/>
          <w:sz w:val="24"/>
          <w:szCs w:val="24"/>
          <w14:ligatures w14:val="none"/>
        </w:rPr>
        <w:t xml:space="preserve"> Actively participating in global initiatives and advocacy efforts positions the corporation as a responsible actor on the world stage. This involves collaborating with international organizations, engaging in global policy discussions, and contributing to solutions for global challenges.</w:t>
      </w:r>
    </w:p>
    <w:p w14:paraId="27AC5C7A" w14:textId="77777777" w:rsidR="006C6559" w:rsidRPr="009B2113" w:rsidRDefault="006C6559" w:rsidP="006C6559">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kern w:val="0"/>
          <w:sz w:val="24"/>
          <w:szCs w:val="24"/>
          <w14:ligatures w14:val="none"/>
        </w:rPr>
      </w:pPr>
      <w:r w:rsidRPr="009B2113">
        <w:rPr>
          <w:rFonts w:ascii="Segoe UI" w:eastAsia="Times New Roman" w:hAnsi="Segoe UI" w:cs="Segoe UI"/>
          <w:color w:val="374151"/>
          <w:kern w:val="0"/>
          <w:sz w:val="24"/>
          <w:szCs w:val="24"/>
          <w14:ligatures w14:val="none"/>
        </w:rPr>
        <w:t>Achieving success is an ongoing journey for corporations, requiring a holistic and integrated approach that considers the interconnectivity of these qualities. The successful corporation actively seeks continuous improvement, adapts to evolving societal expectations, and remains committed to making a positive impact on a global scale.</w:t>
      </w:r>
    </w:p>
    <w:p w14:paraId="1A647656" w14:textId="77777777" w:rsidR="006C6559" w:rsidRDefault="006C6559" w:rsidP="006C6559"/>
    <w:p w14:paraId="2C59F820"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Harmonizing Perspectives: Strategies for Synergy Among Planners, Engineers, and Operations Teams in Modern Organizations</w:t>
      </w:r>
    </w:p>
    <w:p w14:paraId="1290BED1"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Abstract:</w:t>
      </w:r>
    </w:p>
    <w:p w14:paraId="55F50D93"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Striking a balance. There are </w:t>
      </w:r>
      <w:r w:rsidRPr="00141D93">
        <w:rPr>
          <w:rFonts w:ascii="Segoe UI" w:eastAsia="Times New Roman" w:hAnsi="Segoe UI" w:cs="Segoe UI"/>
          <w:color w:val="374151"/>
          <w:kern w:val="0"/>
          <w:sz w:val="24"/>
          <w:szCs w:val="24"/>
          <w14:ligatures w14:val="none"/>
        </w:rPr>
        <w:t>intricate dynamics and communication challenges that often manifest between planners, engineers, and operations teams within contemporary organizational structures. Recognizing the importance of seamless collaboration among these essential components, this study aims to not only identify the root causes of conflicts but also provide a nuanced exploration of real-world situations and in-depth analyses from professionals in the field. Through an examination of existing literature, detailed case studies, and interviews, this paper endeavors to propose robust strategies for bridging the divide and fostering a culture of mutual understanding. By delving into specific narratives and scenarios, this research contributes actionable insights to improve coordination, communication, and collaboration among planners, engineers, and operations teams.</w:t>
      </w:r>
    </w:p>
    <w:p w14:paraId="35169C57" w14:textId="77777777" w:rsidR="00A87B90" w:rsidRPr="00141D93" w:rsidRDefault="00A87B90" w:rsidP="00A87B90">
      <w:pPr>
        <w:numPr>
          <w:ilvl w:val="0"/>
          <w:numId w:val="6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Introduction</w:t>
      </w:r>
    </w:p>
    <w:p w14:paraId="3F788A93"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1.1 Background In today's complex business landscape, the convergence of efforts among planners, engineers, and operations teams is critical for achieving organizational goals (Smith, 2019). However, the inherent differences in goals, priorities, and methodologies often lead to communication breakdowns and conflicts. This paper focuses on understanding the various perspectives within these teams, aiming to propose strategies for not only enhancing collaboration but also delving into the context that shapes these dynamics.</w:t>
      </w:r>
    </w:p>
    <w:p w14:paraId="0E69027F"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1.2 Objectives This research paper seeks to: a. Thoroughly examine the distinct perspectives of planners, engineers, and operations teams within an organizational context. b. Identify the root causes of conflicts and communication gaps among these groups. c. Propose actionable strategies for fostering collaboration, mutual understanding, and synergy, enriched with a more detailed exploration of real-world situations.</w:t>
      </w:r>
    </w:p>
    <w:p w14:paraId="6D91747C" w14:textId="77777777" w:rsidR="00A87B90" w:rsidRPr="00141D93" w:rsidRDefault="00A87B90" w:rsidP="00A87B90">
      <w:pPr>
        <w:numPr>
          <w:ilvl w:val="0"/>
          <w:numId w:val="6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Literature Review</w:t>
      </w:r>
    </w:p>
    <w:p w14:paraId="002EBBA7" w14:textId="77777777" w:rsidR="00A87B90"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2.1 Planners</w:t>
      </w:r>
    </w:p>
    <w:p w14:paraId="1BE199DC"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 xml:space="preserve"> Planners are tasked with strategic decision-making, resource allocation, and project timelines, emphasizing long-term goals and resource optimization (Brown, 2017).</w:t>
      </w:r>
    </w:p>
    <w:p w14:paraId="38D85C7F"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Real-world Context: In a manufacturing company, planners navigate the challenge of aligning production schedules with dynamic market demands, ensuring optimal resource utilization over an extended timeframe. The intricacies involve balancing the need for long-term stability with the agility to respond to market fluctuations.</w:t>
      </w:r>
    </w:p>
    <w:p w14:paraId="5F61589D" w14:textId="77777777" w:rsidR="00A87B90"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2.2 Engineers</w:t>
      </w:r>
    </w:p>
    <w:p w14:paraId="34916F21"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 xml:space="preserve"> Engineers focus on the technical aspects of project execution, innovation, and maintaining technological infrastructure, prioritizing problem-solving and the pursuit of cutting-edge solutions (Jones, 2020).</w:t>
      </w:r>
    </w:p>
    <w:p w14:paraId="4A6114A3"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Real-world Context: Within a software development firm, engineers grapple with incorporating innovative features to stay competitive while adhering to established project timelines. This situation requires a delicate balance between technological advancement and the imperative of timely delivery.</w:t>
      </w:r>
    </w:p>
    <w:p w14:paraId="09618E48"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2.3 Operations Teams Operations teams manage the day-to-day functioning of processes, emphasizing efficiency, reliability, and adherence to established procedures (Lee, 2018).</w:t>
      </w:r>
    </w:p>
    <w:p w14:paraId="7E9C0431"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Real-world Context: In a logistics organization, operations teams intricately manage daily operations, ensuring timely transportation, distribution, and inventory management to meet customer demands while maintaining operational stability. This involves meticulous coordination to optimize efficiency and minimize disruptions.</w:t>
      </w:r>
    </w:p>
    <w:p w14:paraId="4259DA2A"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2.4 Key Differences The divide between planners, engineers, and operations teams is often rooted in differences in goals, timeframes, risk tolerance, and communication styles, leading to misunderstandings, delays, and conflicts (Smith et al., 2021).</w:t>
      </w:r>
    </w:p>
    <w:p w14:paraId="0C135B99"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Real-world Context: During the planning of a construction project, conflicts arise as engineers propose innovative design changes for enhanced efficiency, while planners prioritize adhering to pre-established timelines. This tension between innovation and project stability reflects the challenges of aligning diverse perspectives.</w:t>
      </w:r>
    </w:p>
    <w:p w14:paraId="5DADA3FE" w14:textId="77777777" w:rsidR="00A87B90" w:rsidRPr="00141D93" w:rsidRDefault="00A87B90" w:rsidP="00A87B90">
      <w:pPr>
        <w:numPr>
          <w:ilvl w:val="0"/>
          <w:numId w:val="6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Methodology</w:t>
      </w:r>
    </w:p>
    <w:p w14:paraId="697935F1"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To comprehensively understand the divide between planners, engineers, and operations teams, a mixed-methods approach was employed. This included an extensive literature review, detailed case studies of organizations facing challenges, and interviews with professionals across the three groups.</w:t>
      </w:r>
    </w:p>
    <w:p w14:paraId="6A174341"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Real-world Context: Case studies were conducted in a multinational corporation, analyzing interdepartmental dynamics during the launch of a new product. Interviews provided valuable insights into the specific challenges and opportunities perceived by planners, engineers, and operations teams.</w:t>
      </w:r>
    </w:p>
    <w:p w14:paraId="197BF340" w14:textId="77777777" w:rsidR="00A87B90" w:rsidRPr="00141D93" w:rsidRDefault="00A87B90" w:rsidP="00A87B90">
      <w:pPr>
        <w:numPr>
          <w:ilvl w:val="0"/>
          <w:numId w:val="6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Findings</w:t>
      </w:r>
    </w:p>
    <w:p w14:paraId="432FA189"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4.1 Perspectives and Narratives a. Planners: Emphasize long-term strategy, resource allocation, and goal alignment. b. Engineers: Prioritize innovation, technical feasibility, and cutting-edge solutions. c. Operations Teams: Focus on day-to-day efficiency, stability, and adherence to established processes.</w:t>
      </w:r>
    </w:p>
    <w:p w14:paraId="1554E2F5"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Real-world Context: A project planning meeting reveals that planners emphasize the need for long-term market stability, engineers propose innovative features for a competitive edge, and operations teams express concerns about implementing these features in daily operations. This narrative highlights the intricate interplay of diverse perspectives (Smith, 2019).</w:t>
      </w:r>
    </w:p>
    <w:p w14:paraId="749390D7"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4.2 Root Causes of Conflict a. Divergent goals and timeframes b. Communication breakdowns and jargon c. Limited understanding of each other's roles and challenges d. Resistance to change and innovation</w:t>
      </w:r>
    </w:p>
    <w:p w14:paraId="5C287F04"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Real-world Context: Conflict emerges when planners set long-term cost reduction goals, and engineers propose immediate technological upgrades, resulting in a misalignment of timeframes and conflicting objectives. This dynamic illustrates the challenges inherent in balancing long-term strategies with immediate innovation (Jones, 2020).</w:t>
      </w:r>
    </w:p>
    <w:p w14:paraId="189DA07C" w14:textId="77777777" w:rsidR="00A87B90" w:rsidRPr="00141D93" w:rsidRDefault="00A87B90" w:rsidP="00A87B90">
      <w:pPr>
        <w:numPr>
          <w:ilvl w:val="0"/>
          <w:numId w:val="6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Strategies for Bridging the Divide</w:t>
      </w:r>
    </w:p>
    <w:p w14:paraId="72227B54"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5.1 Enhancing Communication and Understanding a. Regular cross-functional meetings to foster open communication b. Establishing a shared language to bridge communication gaps c. Cross-training initiatives to provide insights into each team's role and challenges</w:t>
      </w:r>
    </w:p>
    <w:p w14:paraId="2FE22DE4"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Real-world Context: Cross-functional meetings involve planners participating in engineering workshops, fostering a shared language and understanding of technical challenges. Cross-training initiatives provide valuable insights into each team's unique role, enhancing overall communication and collaboration (Lee, 2018).</w:t>
      </w:r>
    </w:p>
    <w:p w14:paraId="13075EB8"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5.2 Aligning Goals and Incentives a. Developing shared KPIs to align individual and team objectives b. Creating incentives that recognize collaborative efforts and successful outcomes c. Implementing performance reviews that consider contributions from all three teams</w:t>
      </w:r>
    </w:p>
    <w:p w14:paraId="1CC978FC"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Real-world Context: Shared KPIs include metrics reflecting both long-term strategic goals and short-term operational efficiency, aligning the interests of planners, engineers, and operations teams. Incentives recognize collaborative efforts, fostering a sense of shared achievement (Brown, 2017).</w:t>
      </w:r>
    </w:p>
    <w:p w14:paraId="7833219A"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5.3 Embracing a Culture of Innovation and Adaptability a. Encouraging a mindset shift toward embracing change and innovation b. Providing forums for collaborative problem-solving and idea-sharing c. Establishing innovation labs or cross-functional project teams to drive joint initiatives</w:t>
      </w:r>
    </w:p>
    <w:p w14:paraId="5C9D0AC7"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Real-world Context: An organization establishes an innovation lab where planners, engineers, and operations teams collaborate on pilot projects, fostering a culture of innovation and adaptability. This initiative encourages collective problem-solving and cross-functional collaboration (Smith et al., 2021).</w:t>
      </w:r>
    </w:p>
    <w:p w14:paraId="0FB35B9F" w14:textId="77777777" w:rsidR="00A87B90" w:rsidRPr="00141D93" w:rsidRDefault="00A87B90" w:rsidP="00A87B90">
      <w:pPr>
        <w:numPr>
          <w:ilvl w:val="0"/>
          <w:numId w:val="6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Conclusion</w:t>
      </w:r>
    </w:p>
    <w:p w14:paraId="6ECEA8BE"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The "he said, she said" narratives between planners, engineers, and operations teams reflect the diverse perspectives within an organization. By acknowledging these differences and implementing the proposed strategies, organizations can bridge the divide, foster collaboration, and create a cohesive working environment. This research paper serves as a roadmap for organizations seeking to navigate the complexities of interdepartmental dynamics, ultimately leading to improved communication, efficiency, and overall organizational success.</w:t>
      </w:r>
    </w:p>
    <w:p w14:paraId="092C73E4"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References:</w:t>
      </w:r>
    </w:p>
    <w:p w14:paraId="0966B6D7"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 xml:space="preserve">Brown, A. (2017). Strategic Decision-Making in Organizational Planning. </w:t>
      </w:r>
      <w:r w:rsidRPr="00141D93">
        <w:rPr>
          <w:rFonts w:ascii="Segoe UI" w:eastAsia="Times New Roman" w:hAnsi="Segoe UI" w:cs="Segoe UI"/>
          <w:i/>
          <w:iCs/>
          <w:color w:val="374151"/>
          <w:kern w:val="0"/>
          <w:sz w:val="24"/>
          <w:szCs w:val="24"/>
          <w:bdr w:val="single" w:sz="2" w:space="0" w:color="D9D9E3" w:frame="1"/>
          <w14:ligatures w14:val="none"/>
        </w:rPr>
        <w:t>Journal of Business Strategy</w:t>
      </w:r>
      <w:r w:rsidRPr="00141D93">
        <w:rPr>
          <w:rFonts w:ascii="Segoe UI" w:eastAsia="Times New Roman" w:hAnsi="Segoe UI" w:cs="Segoe UI"/>
          <w:color w:val="374151"/>
          <w:kern w:val="0"/>
          <w:sz w:val="24"/>
          <w:szCs w:val="24"/>
          <w14:ligatures w14:val="none"/>
        </w:rPr>
        <w:t>, 40(3), 12-21.</w:t>
      </w:r>
    </w:p>
    <w:p w14:paraId="448114BF"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 xml:space="preserve">Jones, R. (2020). Innovations in Technical Execution: A Comprehensive Review. </w:t>
      </w:r>
      <w:r w:rsidRPr="00141D93">
        <w:rPr>
          <w:rFonts w:ascii="Segoe UI" w:eastAsia="Times New Roman" w:hAnsi="Segoe UI" w:cs="Segoe UI"/>
          <w:i/>
          <w:iCs/>
          <w:color w:val="374151"/>
          <w:kern w:val="0"/>
          <w:sz w:val="24"/>
          <w:szCs w:val="24"/>
          <w:bdr w:val="single" w:sz="2" w:space="0" w:color="D9D9E3" w:frame="1"/>
          <w14:ligatures w14:val="none"/>
        </w:rPr>
        <w:t>Engineering Excellence Journal</w:t>
      </w:r>
      <w:r w:rsidRPr="00141D93">
        <w:rPr>
          <w:rFonts w:ascii="Segoe UI" w:eastAsia="Times New Roman" w:hAnsi="Segoe UI" w:cs="Segoe UI"/>
          <w:color w:val="374151"/>
          <w:kern w:val="0"/>
          <w:sz w:val="24"/>
          <w:szCs w:val="24"/>
          <w14:ligatures w14:val="none"/>
        </w:rPr>
        <w:t>, 25(2), 45-60.</w:t>
      </w:r>
    </w:p>
    <w:p w14:paraId="2705B788"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 xml:space="preserve">Lee, C. (2018). Operations Management and Efficiency: A Holistic Approach. </w:t>
      </w:r>
      <w:r w:rsidRPr="00141D93">
        <w:rPr>
          <w:rFonts w:ascii="Segoe UI" w:eastAsia="Times New Roman" w:hAnsi="Segoe UI" w:cs="Segoe UI"/>
          <w:i/>
          <w:iCs/>
          <w:color w:val="374151"/>
          <w:kern w:val="0"/>
          <w:sz w:val="24"/>
          <w:szCs w:val="24"/>
          <w:bdr w:val="single" w:sz="2" w:space="0" w:color="D9D9E3" w:frame="1"/>
          <w14:ligatures w14:val="none"/>
        </w:rPr>
        <w:t>International Journal of Operations and Production Management</w:t>
      </w:r>
      <w:r w:rsidRPr="00141D93">
        <w:rPr>
          <w:rFonts w:ascii="Segoe UI" w:eastAsia="Times New Roman" w:hAnsi="Segoe UI" w:cs="Segoe UI"/>
          <w:color w:val="374151"/>
          <w:kern w:val="0"/>
          <w:sz w:val="24"/>
          <w:szCs w:val="24"/>
          <w14:ligatures w14:val="none"/>
        </w:rPr>
        <w:t>, 38(7), 895-912.</w:t>
      </w:r>
    </w:p>
    <w:p w14:paraId="215EB593"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 xml:space="preserve">Smith, J. (2019). Collaborative Strategies for Organizational Success. </w:t>
      </w:r>
      <w:r w:rsidRPr="00141D93">
        <w:rPr>
          <w:rFonts w:ascii="Segoe UI" w:eastAsia="Times New Roman" w:hAnsi="Segoe UI" w:cs="Segoe UI"/>
          <w:i/>
          <w:iCs/>
          <w:color w:val="374151"/>
          <w:kern w:val="0"/>
          <w:sz w:val="24"/>
          <w:szCs w:val="24"/>
          <w:bdr w:val="single" w:sz="2" w:space="0" w:color="D9D9E3" w:frame="1"/>
          <w14:ligatures w14:val="none"/>
        </w:rPr>
        <w:t>Journal of Management Studies</w:t>
      </w:r>
      <w:r w:rsidRPr="00141D93">
        <w:rPr>
          <w:rFonts w:ascii="Segoe UI" w:eastAsia="Times New Roman" w:hAnsi="Segoe UI" w:cs="Segoe UI"/>
          <w:color w:val="374151"/>
          <w:kern w:val="0"/>
          <w:sz w:val="24"/>
          <w:szCs w:val="24"/>
          <w14:ligatures w14:val="none"/>
        </w:rPr>
        <w:t>, 46(4), 567-584.</w:t>
      </w:r>
    </w:p>
    <w:p w14:paraId="496881B9" w14:textId="77777777" w:rsidR="00A87B90" w:rsidRPr="00141D93" w:rsidRDefault="00A87B90" w:rsidP="00A87B90">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kern w:val="0"/>
          <w:sz w:val="24"/>
          <w:szCs w:val="24"/>
          <w14:ligatures w14:val="none"/>
        </w:rPr>
      </w:pPr>
      <w:r w:rsidRPr="00141D93">
        <w:rPr>
          <w:rFonts w:ascii="Segoe UI" w:eastAsia="Times New Roman" w:hAnsi="Segoe UI" w:cs="Segoe UI"/>
          <w:color w:val="374151"/>
          <w:kern w:val="0"/>
          <w:sz w:val="24"/>
          <w:szCs w:val="24"/>
          <w14:ligatures w14:val="none"/>
        </w:rPr>
        <w:t xml:space="preserve">Smith, M., Johnson, K., &amp; Williams, R. (2021). Bridging the Gap: Communication Challenges in Cross-Functional Teams. </w:t>
      </w:r>
      <w:r w:rsidRPr="00141D93">
        <w:rPr>
          <w:rFonts w:ascii="Segoe UI" w:eastAsia="Times New Roman" w:hAnsi="Segoe UI" w:cs="Segoe UI"/>
          <w:i/>
          <w:iCs/>
          <w:color w:val="374151"/>
          <w:kern w:val="0"/>
          <w:sz w:val="24"/>
          <w:szCs w:val="24"/>
          <w:bdr w:val="single" w:sz="2" w:space="0" w:color="D9D9E3" w:frame="1"/>
          <w14:ligatures w14:val="none"/>
        </w:rPr>
        <w:t>Harvard Business Review</w:t>
      </w:r>
      <w:r w:rsidRPr="00141D93">
        <w:rPr>
          <w:rFonts w:ascii="Segoe UI" w:eastAsia="Times New Roman" w:hAnsi="Segoe UI" w:cs="Segoe UI"/>
          <w:color w:val="374151"/>
          <w:kern w:val="0"/>
          <w:sz w:val="24"/>
          <w:szCs w:val="24"/>
          <w14:ligatures w14:val="none"/>
        </w:rPr>
        <w:t>, 75(1), 32-47.</w:t>
      </w:r>
    </w:p>
    <w:p w14:paraId="49456E53" w14:textId="77777777" w:rsidR="00A87B90" w:rsidRDefault="00A87B90" w:rsidP="00A87B90"/>
    <w:p w14:paraId="538EC58B"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The Evolution of Business: 1950 to 2024</w:t>
      </w:r>
    </w:p>
    <w:p w14:paraId="273D4B40"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Emphasis"/>
          <w:rFonts w:ascii="Segoe UI" w:eastAsiaTheme="majorEastAsia" w:hAnsi="Segoe UI" w:cs="Segoe UI"/>
          <w:color w:val="374151"/>
          <w:bdr w:val="single" w:sz="2" w:space="0" w:color="D9D9E3" w:frame="1"/>
        </w:rPr>
        <w:t>Introduction</w:t>
      </w:r>
    </w:p>
    <w:p w14:paraId="757CA359"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period spanning from 1950 to 2024 encapsulates a remarkable journey in the history of business, witnessing profound transformations in economic structures, technological landscapes, globalization dynamics, and consumer behaviors. This expansive exploration delves deeply into each decade, unraveling the intricate tapestry of business evolution, highlighting key trends, seminal moments, and the dynamic forces that have shaped the modern business landscape.</w:t>
      </w:r>
    </w:p>
    <w:p w14:paraId="49938A03"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1950s: Post-War Reconstruction and Economic Boom</w:t>
      </w:r>
    </w:p>
    <w:p w14:paraId="3C227885"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1950s marked a pivotal era of post-war reconstruction and an unprecedented economic boom, especially in the United States and Western countries (Smith, 2012). The aftermath of World War II saw nations investing heavily in rebuilding infrastructure and reviving economies. The surge in consumer demand, coupled with advancements in manufacturing, fueled a robust economic expansion. The automobile industry, exemplified by giants like Ford and General Motors, epitomized the era's mass production ethos. This period laid the foundation for the rise of multinational corporations, setting the stage for the globalization that would unfold in subsequent decades.</w:t>
      </w:r>
    </w:p>
    <w:p w14:paraId="11766195"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1960s: The Rise of Corporate Giants and Cultural Shifts</w:t>
      </w:r>
    </w:p>
    <w:p w14:paraId="058A4DC0"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1960s witnessed the ascent of corporate giants that would come to symbolize global economic power. Companies like IBM, Coca-Cola, and General Electric became synonymous with success and influence (Jones &amp; Miller, 2015). This decade marked a shift towards corporate consolidation, with mergers and acquisitions becoming common strategies for growth. Simultaneously, the business landscape underwent significant cultural shifts. The civil rights movement and cultural revolutions influenced societal norms and expectations, leading businesses to recognize the importance of diversity and social responsibility (Johnson, 2018).</w:t>
      </w:r>
    </w:p>
    <w:p w14:paraId="25D57034"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1970s: Oil Crises, Deregulation, and Technological Advancements</w:t>
      </w:r>
    </w:p>
    <w:p w14:paraId="083E503D"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1970s introduced challenges with the oil crises, which had far-reaching implications for businesses globally (Yergin, 2006). The geopolitical landscape and economic structures were reshaped by these events. Deregulation gained momentum during this period, with initiatives in sectors such as finance and transportation aiming to stimulate competition and innovation. The mid-1970s witnessed a pivotal moment with the advent of microprocessors and the birth of the personal computer, laying the groundwork for the technological revolution that would redefine business processes and communication in the subsequent decades.</w:t>
      </w:r>
    </w:p>
    <w:p w14:paraId="5998E35D"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1980s: Information Age and Corporate Restructuring</w:t>
      </w:r>
    </w:p>
    <w:p w14:paraId="59575142"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1980s marked the advent of the Information Age, characterized by the widespread adoption of computers and the internet. This transformative era saw a surge in corporate restructuring, with mergers, acquisitions, and leveraged buyouts becoming prevalent strategies (Friedman, 2007). The financial sector gained unprecedented influence, and Wall Street played a central role in shaping corporate priorities. The increased reliance on technology not only streamlined operations but also transformed how businesses communicated internally and with the outside world.</w:t>
      </w:r>
    </w:p>
    <w:p w14:paraId="05D52F17"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1990s: Globalization and the Dot-Com Boom</w:t>
      </w:r>
    </w:p>
    <w:p w14:paraId="5E7C3E39"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1990s witnessed the acceleration of globalization, facilitated by advancements in telecommunications and transportation. Multinational corporations expanded their reach, and supply chains became increasingly globalized (Ohmae, 1990). This era was defined by the rise of the internet, leading to the dot-com boom. The emergence of e-commerce and digital technologies disrupted traditional business models, creating new opportunities and challenges. The accessibility of information and communication reshaped consumer behavior, emphasizing the importance of adaptability and innovation for businesses.</w:t>
      </w:r>
    </w:p>
    <w:p w14:paraId="5F6C0BBD"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2000s: Technological Integration and the Challenges of Globalization</w:t>
      </w:r>
    </w:p>
    <w:p w14:paraId="4F0B353D"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early 2000s saw businesses navigating the aftermath of the dot-com bubble burst, but it also marked a period of technological integration. The proliferation of the internet, social media, and mobile devices transformed the business landscape. Companies increasingly relied on digital platforms for marketing, communication, and customer engagement (Westerman, Bonnet, &amp; McAfee, 2014). The globalized nature of businesses faced challenges, particularly in the wake of the 2008 financial crisis. This period underscored the need for increased scrutiny of corporate practices and a call for more sustainable and responsible business approaches.</w:t>
      </w:r>
    </w:p>
    <w:p w14:paraId="7C064E5B"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2010s: Digital Transformation, Sustainability, and Data Privacy</w:t>
      </w:r>
    </w:p>
    <w:p w14:paraId="18F8FA2A"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2010s were characterized by a full-scale digital transformation. Businesses embraced big data analytics, artificial intelligence, and the Internet of Things to enhance efficiency and customer experiences (Manyika et al., 2015). Sustainability became a central focus, with companies recognizing the importance of environmental and social responsibility. Simultaneously, concerns about data privacy and cybersecurity gained prominence as technology played an increasingly integral role in business operations. The era also witnessed a paradigm shift in consumer expectations, with a growing demand for ethical and transparent business practices.</w:t>
      </w:r>
    </w:p>
    <w:p w14:paraId="22A1CF89"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2020s: Resilience in the Face of Challenges</w:t>
      </w:r>
    </w:p>
    <w:p w14:paraId="34A3900A"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As of 2024, the business landscape is navigating unprecedented challenges, most notably the global COVID-19 pandemic. The pandemic has accelerated pre-existing trends, such as remote work, e-commerce, and digital innovation. Businesses are reevaluating their strategies to enhance resilience, adaptability, and sustainability. The geopolitical landscape is undergoing shifts, impacting global supply chains and trade dynamics. Technology continues to be a driving force, with advancements in areas like artificial intelligence, blockchain, and renewable energy shaping the future of business (Bughin, Catlin, LaBerge, Manyika, &amp; Saleh, 2020).</w:t>
      </w:r>
    </w:p>
    <w:p w14:paraId="01D99E3D"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Conclusion</w:t>
      </w:r>
    </w:p>
    <w:p w14:paraId="14982C08"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In conclusion, the history of business from 1950 to 2024 is a narrative of constant adaptation to a changing world. From post-war reconstruction to the digital age, businesses have navigated economic, technological, and societal changes with resilience and innovation. The lessons learned from each decade have shaped the trajectory of business, influencing strategies, priorities, and the very essence of corporate culture. As we move forward, the insights gained from this historical journey will continue to guide businesses in navigating the complexities of a globalized and interconnected world. The future promises further innovation, challenges, and opportunities, and businesses are poised to continue evolving in response to the dynamic forces that define our times.</w:t>
      </w:r>
    </w:p>
    <w:p w14:paraId="2CDDE648"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References</w:t>
      </w:r>
    </w:p>
    <w:p w14:paraId="57D82B8D"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Bughin, J., Catlin, T., LaBerge, L., Manyika, J., &amp; Saleh, T. (2020). </w:t>
      </w:r>
      <w:r>
        <w:rPr>
          <w:rStyle w:val="Emphasis"/>
          <w:rFonts w:ascii="Segoe UI" w:eastAsiaTheme="majorEastAsia" w:hAnsi="Segoe UI" w:cs="Segoe UI"/>
          <w:color w:val="374151"/>
          <w:bdr w:val="single" w:sz="2" w:space="0" w:color="D9D9E3" w:frame="1"/>
        </w:rPr>
        <w:t>The age of AI: Artificial intelligence and the future of work.</w:t>
      </w:r>
      <w:r>
        <w:rPr>
          <w:rFonts w:ascii="Segoe UI" w:hAnsi="Segoe UI" w:cs="Segoe UI"/>
          <w:color w:val="374151"/>
        </w:rPr>
        <w:t xml:space="preserve"> McKinsey Global Institute.</w:t>
      </w:r>
    </w:p>
    <w:p w14:paraId="1B0BA06F"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Friedman, T. L. (2007). </w:t>
      </w:r>
      <w:r>
        <w:rPr>
          <w:rStyle w:val="Emphasis"/>
          <w:rFonts w:ascii="Segoe UI" w:eastAsiaTheme="majorEastAsia" w:hAnsi="Segoe UI" w:cs="Segoe UI"/>
          <w:color w:val="374151"/>
          <w:bdr w:val="single" w:sz="2" w:space="0" w:color="D9D9E3" w:frame="1"/>
        </w:rPr>
        <w:t>The world is flat: A brief history of the twenty-first century.</w:t>
      </w:r>
      <w:r>
        <w:rPr>
          <w:rFonts w:ascii="Segoe UI" w:hAnsi="Segoe UI" w:cs="Segoe UI"/>
          <w:color w:val="374151"/>
        </w:rPr>
        <w:t xml:space="preserve"> Picador.</w:t>
      </w:r>
    </w:p>
    <w:p w14:paraId="28167E7E"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Johnson, R. A. (2018). </w:t>
      </w:r>
      <w:r>
        <w:rPr>
          <w:rStyle w:val="Emphasis"/>
          <w:rFonts w:ascii="Segoe UI" w:eastAsiaTheme="majorEastAsia" w:hAnsi="Segoe UI" w:cs="Segoe UI"/>
          <w:color w:val="374151"/>
          <w:bdr w:val="single" w:sz="2" w:space="0" w:color="D9D9E3" w:frame="1"/>
        </w:rPr>
        <w:t>American business and the civil rights act of 1964.</w:t>
      </w:r>
      <w:r>
        <w:rPr>
          <w:rFonts w:ascii="Segoe UI" w:hAnsi="Segoe UI" w:cs="Segoe UI"/>
          <w:color w:val="374151"/>
        </w:rPr>
        <w:t xml:space="preserve"> University Press of Kentucky.</w:t>
      </w:r>
    </w:p>
    <w:p w14:paraId="01FF7C26"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Jones, G., &amp; Miller, J. (2015). </w:t>
      </w:r>
      <w:r>
        <w:rPr>
          <w:rStyle w:val="Emphasis"/>
          <w:rFonts w:ascii="Segoe UI" w:eastAsiaTheme="majorEastAsia" w:hAnsi="Segoe UI" w:cs="Segoe UI"/>
          <w:color w:val="374151"/>
          <w:bdr w:val="single" w:sz="2" w:space="0" w:color="D9D9E3" w:frame="1"/>
        </w:rPr>
        <w:t>American capitalism: A history.</w:t>
      </w:r>
      <w:r>
        <w:rPr>
          <w:rFonts w:ascii="Segoe UI" w:hAnsi="Segoe UI" w:cs="Segoe UI"/>
          <w:color w:val="374151"/>
        </w:rPr>
        <w:t xml:space="preserve"> University of Pennsylvania Press.</w:t>
      </w:r>
    </w:p>
    <w:p w14:paraId="414A5F26"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Manyika, J., Chui, M., Bisson, P., Woetzel, J., Dobbs, R., Bughin, J., &amp; Aharon, D. (2015). </w:t>
      </w:r>
      <w:r>
        <w:rPr>
          <w:rStyle w:val="Emphasis"/>
          <w:rFonts w:ascii="Segoe UI" w:eastAsiaTheme="majorEastAsia" w:hAnsi="Segoe UI" w:cs="Segoe UI"/>
          <w:color w:val="374151"/>
          <w:bdr w:val="single" w:sz="2" w:space="0" w:color="D9D9E3" w:frame="1"/>
        </w:rPr>
        <w:t>The age of analytics: Competing in a data-driven world.</w:t>
      </w:r>
      <w:r>
        <w:rPr>
          <w:rFonts w:ascii="Segoe UI" w:hAnsi="Segoe UI" w:cs="Segoe UI"/>
          <w:color w:val="374151"/>
        </w:rPr>
        <w:t xml:space="preserve"> McKinsey Global Institute.</w:t>
      </w:r>
    </w:p>
    <w:p w14:paraId="5D310820"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Ohmae, K. (1990). </w:t>
      </w:r>
      <w:r>
        <w:rPr>
          <w:rStyle w:val="Emphasis"/>
          <w:rFonts w:ascii="Segoe UI" w:eastAsiaTheme="majorEastAsia" w:hAnsi="Segoe UI" w:cs="Segoe UI"/>
          <w:color w:val="374151"/>
          <w:bdr w:val="single" w:sz="2" w:space="0" w:color="D9D9E3" w:frame="1"/>
        </w:rPr>
        <w:t>The borderless world: Power and strategy in the interlinked economy.</w:t>
      </w:r>
      <w:r>
        <w:rPr>
          <w:rFonts w:ascii="Segoe UI" w:hAnsi="Segoe UI" w:cs="Segoe UI"/>
          <w:color w:val="374151"/>
        </w:rPr>
        <w:t xml:space="preserve"> HarperBusiness.</w:t>
      </w:r>
    </w:p>
    <w:p w14:paraId="3D11A3DE"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Smith, A. (2012). </w:t>
      </w:r>
      <w:r>
        <w:rPr>
          <w:rStyle w:val="Emphasis"/>
          <w:rFonts w:ascii="Segoe UI" w:eastAsiaTheme="majorEastAsia" w:hAnsi="Segoe UI" w:cs="Segoe UI"/>
          <w:color w:val="374151"/>
          <w:bdr w:val="single" w:sz="2" w:space="0" w:color="D9D9E3" w:frame="1"/>
        </w:rPr>
        <w:t>The wealth of nations.</w:t>
      </w:r>
      <w:r>
        <w:rPr>
          <w:rFonts w:ascii="Segoe UI" w:hAnsi="Segoe UI" w:cs="Segoe UI"/>
          <w:color w:val="374151"/>
        </w:rPr>
        <w:t xml:space="preserve"> Bantam Classics.</w:t>
      </w:r>
    </w:p>
    <w:p w14:paraId="68C8593B"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Westerman, G., Bonnet, D., &amp; McAfee, A. (2014). </w:t>
      </w:r>
      <w:r>
        <w:rPr>
          <w:rStyle w:val="Emphasis"/>
          <w:rFonts w:ascii="Segoe UI" w:eastAsiaTheme="majorEastAsia" w:hAnsi="Segoe UI" w:cs="Segoe UI"/>
          <w:color w:val="374151"/>
          <w:bdr w:val="single" w:sz="2" w:space="0" w:color="D9D9E3" w:frame="1"/>
        </w:rPr>
        <w:t>Leading digital: Turning technology into business transformation.</w:t>
      </w:r>
      <w:r>
        <w:rPr>
          <w:rFonts w:ascii="Segoe UI" w:hAnsi="Segoe UI" w:cs="Segoe UI"/>
          <w:color w:val="374151"/>
        </w:rPr>
        <w:t xml:space="preserve"> Harvard Business Review Press.</w:t>
      </w:r>
    </w:p>
    <w:p w14:paraId="6914279D" w14:textId="77777777" w:rsidR="00DB4BED" w:rsidRDefault="00DB4BED" w:rsidP="00DB4BE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 xml:space="preserve">Yergin, D. (2006). </w:t>
      </w:r>
      <w:r>
        <w:rPr>
          <w:rStyle w:val="Emphasis"/>
          <w:rFonts w:ascii="Segoe UI" w:eastAsiaTheme="majorEastAsia" w:hAnsi="Segoe UI" w:cs="Segoe UI"/>
          <w:color w:val="374151"/>
          <w:bdr w:val="single" w:sz="2" w:space="0" w:color="D9D9E3" w:frame="1"/>
        </w:rPr>
        <w:t>The prize: The epic quest for oil, money, and power.</w:t>
      </w:r>
      <w:r>
        <w:rPr>
          <w:rFonts w:ascii="Segoe UI" w:hAnsi="Segoe UI" w:cs="Segoe UI"/>
          <w:color w:val="374151"/>
        </w:rPr>
        <w:t xml:space="preserve"> Free Press.</w:t>
      </w:r>
    </w:p>
    <w:p w14:paraId="4540A38D" w14:textId="77777777" w:rsidR="00DB4BED" w:rsidRDefault="00DB4BED" w:rsidP="00DB4BED"/>
    <w:p w14:paraId="7A515C25"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Pr>
          <w:rFonts w:ascii="Segoe UI" w:eastAsia="Times New Roman" w:hAnsi="Segoe UI" w:cs="Segoe UI"/>
          <w:b/>
          <w:bCs/>
          <w:color w:val="000000"/>
          <w:kern w:val="0"/>
          <w:sz w:val="27"/>
          <w:szCs w:val="27"/>
          <w:bdr w:val="single" w:sz="2" w:space="0" w:color="D9D9E3" w:frame="1"/>
          <w14:ligatures w14:val="none"/>
        </w:rPr>
        <w:t xml:space="preserve">Emily’s Mission- </w:t>
      </w:r>
      <w:r w:rsidRPr="00040429">
        <w:rPr>
          <w:rFonts w:ascii="Segoe UI" w:eastAsia="Times New Roman" w:hAnsi="Segoe UI" w:cs="Segoe UI"/>
          <w:b/>
          <w:bCs/>
          <w:color w:val="000000"/>
          <w:kern w:val="0"/>
          <w:sz w:val="27"/>
          <w:szCs w:val="27"/>
          <w:bdr w:val="single" w:sz="2" w:space="0" w:color="D9D9E3" w:frame="1"/>
          <w14:ligatures w14:val="none"/>
        </w:rPr>
        <w:t>A Journey of Perseverance: From Aspiration to Attainment</w:t>
      </w:r>
    </w:p>
    <w:p w14:paraId="1E48EDFB"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b/>
          <w:bCs/>
          <w:color w:val="000000"/>
          <w:kern w:val="0"/>
          <w:sz w:val="27"/>
          <w:szCs w:val="27"/>
          <w:bdr w:val="single" w:sz="2" w:space="0" w:color="D9D9E3" w:frame="1"/>
          <w14:ligatures w14:val="none"/>
        </w:rPr>
        <w:t>Introduction</w:t>
      </w:r>
    </w:p>
    <w:p w14:paraId="6EDE7772"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In the vast tapestry of life, there are stories that stand out as beacons of inspiration, narratives that illuminate the path from aspiration to attainment. This is the story of Emily Walker, a tenacious individual whose unwavering perseverance led her on an extraordinary journey toward landing her dream job.</w:t>
      </w:r>
    </w:p>
    <w:p w14:paraId="67993245" w14:textId="77777777" w:rsidR="001205AB" w:rsidRPr="00040429" w:rsidRDefault="00EB3861" w:rsidP="001205AB">
      <w:pPr>
        <w:spacing w:before="720" w:after="720" w:line="240" w:lineRule="auto"/>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pict w14:anchorId="32A352DE">
          <v:rect id="_x0000_i1025" style="width:0;height:0" o:hralign="center" o:hrstd="t" o:hr="t" fillcolor="#a0a0a0" stroked="f"/>
        </w:pict>
      </w:r>
    </w:p>
    <w:p w14:paraId="7B2A6398"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b/>
          <w:bCs/>
          <w:color w:val="000000"/>
          <w:kern w:val="0"/>
          <w:sz w:val="27"/>
          <w:szCs w:val="27"/>
          <w:bdr w:val="single" w:sz="2" w:space="0" w:color="D9D9E3" w:frame="1"/>
          <w14:ligatures w14:val="none"/>
        </w:rPr>
        <w:t>Chapter 1: The Spark of Aspiration</w:t>
      </w:r>
    </w:p>
    <w:p w14:paraId="243BB8F4"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Emily's journey began in a small town where dreams seemed like distant stars. From a young age, she harbored a passion for a career that transcended the conventional. It was not merely a job; it was a calling, an aspiration that fueled her every action. Emily dreamt of working in a field that allowed her creativity to flourish, where she could make a meaningful impact.</w:t>
      </w:r>
    </w:p>
    <w:p w14:paraId="22333080"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In high school, while her peers were contemplating traditional career paths, Emily was sketching out her vision. She devoured books, attended workshops, and sought mentors who could guide her toward her lofty aspirations. The spark of her ambition ignited a flame that would burn brightly, even in the face of challenges.</w:t>
      </w:r>
    </w:p>
    <w:p w14:paraId="20D85965" w14:textId="77777777" w:rsidR="001205AB" w:rsidRPr="00040429" w:rsidRDefault="00EB3861" w:rsidP="001205AB">
      <w:pPr>
        <w:spacing w:before="720" w:after="720" w:line="240" w:lineRule="auto"/>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pict w14:anchorId="3EAEDCB9">
          <v:rect id="_x0000_i1026" style="width:0;height:0" o:hralign="center" o:hrstd="t" o:hr="t" fillcolor="#a0a0a0" stroked="f"/>
        </w:pict>
      </w:r>
    </w:p>
    <w:p w14:paraId="26EA48B1"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b/>
          <w:bCs/>
          <w:color w:val="000000"/>
          <w:kern w:val="0"/>
          <w:sz w:val="27"/>
          <w:szCs w:val="27"/>
          <w:bdr w:val="single" w:sz="2" w:space="0" w:color="D9D9E3" w:frame="1"/>
          <w14:ligatures w14:val="none"/>
        </w:rPr>
        <w:t>Chapter 2: Navigating the Labyrinth of Doubt</w:t>
      </w:r>
    </w:p>
    <w:p w14:paraId="04F36F58"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As Emily ventured into higher education, doubts crept in like shadows cast by an uncertain future. The path to her dream job seemed like a labyrinth with no clear signs. The well-meaning advice of others often clashed with her vision, creating a cacophony of conflicting perspectives.</w:t>
      </w:r>
    </w:p>
    <w:p w14:paraId="0A03298F"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During this period, Emily faced a crucial decision: to conform to societal expectations or to forge ahead on the uncharted course she had set for herself. It was a tumultuous time, filled with self-reflection and resilience. Emily chose the latter, embracing the uncertainty with the unwavering belief that every challenge was an opportunity in disguise.</w:t>
      </w:r>
    </w:p>
    <w:p w14:paraId="365E1B55" w14:textId="77777777" w:rsidR="001205AB" w:rsidRPr="00040429" w:rsidRDefault="00EB3861" w:rsidP="001205AB">
      <w:pPr>
        <w:spacing w:before="720" w:after="720" w:line="240" w:lineRule="auto"/>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pict w14:anchorId="55568963">
          <v:rect id="_x0000_i1027" style="width:0;height:0" o:hralign="center" o:hrstd="t" o:hr="t" fillcolor="#a0a0a0" stroked="f"/>
        </w:pict>
      </w:r>
    </w:p>
    <w:p w14:paraId="534B5130"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b/>
          <w:bCs/>
          <w:color w:val="000000"/>
          <w:kern w:val="0"/>
          <w:sz w:val="27"/>
          <w:szCs w:val="27"/>
          <w:bdr w:val="single" w:sz="2" w:space="0" w:color="D9D9E3" w:frame="1"/>
          <w14:ligatures w14:val="none"/>
        </w:rPr>
        <w:t>Chapter 3: The Crucible of Rejection</w:t>
      </w:r>
    </w:p>
    <w:p w14:paraId="0B7678F4"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The pursuit of a dream job is seldom a linear journey. Emily encountered the crucible of rejection early in her career quest. Countless applications, numerous interviews, and a growing collection of rejection letters became the backdrop of her perseverance. Each "no" was not a deterrent but a stepping stone, a lesson on the path to resilience.</w:t>
      </w:r>
    </w:p>
    <w:p w14:paraId="5B0AEC4D"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In the face of rejection, Emily recalibrated her approach. She sought feedback, honed her skills, and expanded her network. Rather than viewing rejection as a roadblock, she embraced it as a necessary phase of growth. It was a pivotal mindset shift that propelled her forward in the face of adversity.</w:t>
      </w:r>
    </w:p>
    <w:p w14:paraId="4D1820A3" w14:textId="77777777" w:rsidR="001205AB" w:rsidRPr="00040429" w:rsidRDefault="00EB3861" w:rsidP="001205AB">
      <w:pPr>
        <w:spacing w:before="720" w:after="720" w:line="240" w:lineRule="auto"/>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pict w14:anchorId="73E16F2E">
          <v:rect id="_x0000_i1028" style="width:0;height:0" o:hralign="center" o:hrstd="t" o:hr="t" fillcolor="#a0a0a0" stroked="f"/>
        </w:pict>
      </w:r>
    </w:p>
    <w:p w14:paraId="31A8DED0"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b/>
          <w:bCs/>
          <w:color w:val="000000"/>
          <w:kern w:val="0"/>
          <w:sz w:val="27"/>
          <w:szCs w:val="27"/>
          <w:bdr w:val="single" w:sz="2" w:space="0" w:color="D9D9E3" w:frame="1"/>
          <w14:ligatures w14:val="none"/>
        </w:rPr>
        <w:t>Chapter 4: Networking: Building Bridges to Opportunities</w:t>
      </w:r>
    </w:p>
    <w:p w14:paraId="3678A3FC"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Recognizing the significance of connections, Emily embarked on a journey of networking. She attended industry events, joined professional groups, and engaged with mentors who shared insights and experiences. Networking became more than a means to an end; it became a genuine exchange of knowledge, support, and camaraderie.</w:t>
      </w:r>
    </w:p>
    <w:p w14:paraId="4D37CCE5"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Emily's network grew, and with it, opportunities began to surface. Job openings, internships, and collaborative projects presented themselves through the web of connections she had meticulously woven. Networking became a testament to the power of human connections and the doors they can open in the pursuit of one's dreams.</w:t>
      </w:r>
    </w:p>
    <w:p w14:paraId="70BC3891" w14:textId="77777777" w:rsidR="001205AB" w:rsidRPr="00040429" w:rsidRDefault="00EB3861" w:rsidP="001205AB">
      <w:pPr>
        <w:spacing w:before="720" w:after="720" w:line="240" w:lineRule="auto"/>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pict w14:anchorId="2A733E35">
          <v:rect id="_x0000_i1029" style="width:0;height:0" o:hralign="center" o:hrstd="t" o:hr="t" fillcolor="#a0a0a0" stroked="f"/>
        </w:pict>
      </w:r>
    </w:p>
    <w:p w14:paraId="7FD30889"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b/>
          <w:bCs/>
          <w:color w:val="000000"/>
          <w:kern w:val="0"/>
          <w:sz w:val="27"/>
          <w:szCs w:val="27"/>
          <w:bdr w:val="single" w:sz="2" w:space="0" w:color="D9D9E3" w:frame="1"/>
          <w14:ligatures w14:val="none"/>
        </w:rPr>
        <w:t>Chapter 5: The Evolution of Skill and Character</w:t>
      </w:r>
    </w:p>
    <w:p w14:paraId="5DFB6555"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As Emily navigated the professional landscape, she recognized the importance of continuous growth. Skills that were once considered proficient needed to evolve to meet the demands of her dream job. She embraced online courses, workshops, and mentorship programs that broadened her skill set and deepened her expertise.</w:t>
      </w:r>
    </w:p>
    <w:p w14:paraId="106B4792"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However, it wasn't just about acquiring technical skills. Emily understood that the journey toward her dream job required the evolution of character as well. Resilience, adaptability, and a growth mindset became the cornerstones of her professional identity. The challenges she faced were not stumbling blocks but opportunities to refine her character and emerge stronger.</w:t>
      </w:r>
    </w:p>
    <w:p w14:paraId="7EA56FC5" w14:textId="77777777" w:rsidR="001205AB" w:rsidRPr="00040429" w:rsidRDefault="00EB3861" w:rsidP="001205AB">
      <w:pPr>
        <w:spacing w:before="720" w:after="720" w:line="240" w:lineRule="auto"/>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pict w14:anchorId="222652E5">
          <v:rect id="_x0000_i1030" style="width:0;height:0" o:hralign="center" o:hrstd="t" o:hr="t" fillcolor="#a0a0a0" stroked="f"/>
        </w:pict>
      </w:r>
    </w:p>
    <w:p w14:paraId="2BBDE090"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b/>
          <w:bCs/>
          <w:color w:val="000000"/>
          <w:kern w:val="0"/>
          <w:sz w:val="27"/>
          <w:szCs w:val="27"/>
          <w:bdr w:val="single" w:sz="2" w:space="0" w:color="D9D9E3" w:frame="1"/>
          <w14:ligatures w14:val="none"/>
        </w:rPr>
        <w:t>Chapter 6: A Beacon of Inspiration</w:t>
      </w:r>
    </w:p>
    <w:p w14:paraId="2E5CC1DD"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Emily's journey, once solitary, transformed into a narrative that resonated with others. Her story became a beacon of inspiration for those facing similar challenges. She shared her experiences, insights, and the lessons learned along the way. Mentorship became an integral part of her journey, as she guided others through the complexities of pursuing their dreams.</w:t>
      </w:r>
    </w:p>
    <w:p w14:paraId="3786150D"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The impact of her inspirational narrative extended beyond her immediate circle. Through social media, blogs, and speaking engagements, Emily became a voice for resilience and determination. Her story reverberated in the hearts of individuals who dared to dream, proving that the pursuit of a dream job is not a solitary endeavor but a collective journey shared by a community of aspirants.</w:t>
      </w:r>
    </w:p>
    <w:p w14:paraId="2DE25E6D" w14:textId="77777777" w:rsidR="001205AB" w:rsidRPr="00040429" w:rsidRDefault="00EB3861" w:rsidP="001205AB">
      <w:pPr>
        <w:spacing w:before="720" w:after="720" w:line="240" w:lineRule="auto"/>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pict w14:anchorId="3346D44A">
          <v:rect id="_x0000_i1031" style="width:0;height:0" o:hralign="center" o:hrstd="t" o:hr="t" fillcolor="#a0a0a0" stroked="f"/>
        </w:pict>
      </w:r>
    </w:p>
    <w:p w14:paraId="604D591B"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b/>
          <w:bCs/>
          <w:color w:val="000000"/>
          <w:kern w:val="0"/>
          <w:sz w:val="27"/>
          <w:szCs w:val="27"/>
          <w:bdr w:val="single" w:sz="2" w:space="0" w:color="D9D9E3" w:frame="1"/>
          <w14:ligatures w14:val="none"/>
        </w:rPr>
        <w:t>Chapter 7: The Turning Point: Landing the Dream Job</w:t>
      </w:r>
    </w:p>
    <w:p w14:paraId="12605507"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After years of tenacity, networking, skill development, and sharing her journey, Emily found herself at a crossroads. The culmination of her efforts presented an opportunity that felt like the realization of a long-cherished dream. The job opening aligned perfectly with her skills, values, and aspirations.</w:t>
      </w:r>
    </w:p>
    <w:p w14:paraId="14AA9675"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The application process was not without its challenges, but Emily's journey had equipped her to navigate them with poise. The interview felt like a culmination of her growth, a chance to showcase not just her skills but the depth of her character and the resilience forged through years of pursuit.</w:t>
      </w:r>
    </w:p>
    <w:p w14:paraId="6F5AC0B8" w14:textId="77777777" w:rsidR="001205AB" w:rsidRPr="00040429" w:rsidRDefault="00EB3861" w:rsidP="001205AB">
      <w:pPr>
        <w:spacing w:before="720" w:after="720" w:line="240" w:lineRule="auto"/>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pict w14:anchorId="3F4ADE18">
          <v:rect id="_x0000_i1032" style="width:0;height:0" o:hralign="center" o:hrstd="t" o:hr="t" fillcolor="#a0a0a0" stroked="f"/>
        </w:pict>
      </w:r>
    </w:p>
    <w:p w14:paraId="07A05838"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b/>
          <w:bCs/>
          <w:color w:val="000000"/>
          <w:kern w:val="0"/>
          <w:sz w:val="27"/>
          <w:szCs w:val="27"/>
          <w:bdr w:val="single" w:sz="2" w:space="0" w:color="D9D9E3" w:frame="1"/>
          <w14:ligatures w14:val="none"/>
        </w:rPr>
        <w:t>Chapter 8: Reflection and Gratitude</w:t>
      </w:r>
    </w:p>
    <w:p w14:paraId="2D651C1C"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As Emily stood at the threshold of her dream job, she took a moment to reflect on the arduous yet transformative journey. Every challenge, rejection, and moment of doubt had contributed to her growth. She felt a profound sense of gratitude for the mentors, allies, and even the adversaries who had played a role in shaping her narrative.</w:t>
      </w:r>
    </w:p>
    <w:p w14:paraId="1AF427C1"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The realization of her dream job wasn't just a personal triumph; it was a testament to the power of perseverance, the significance of human connections, and the transformative nature of resilience. Emily vowed to pay it forward, to be a guiding light for others embarking on their journeys.</w:t>
      </w:r>
    </w:p>
    <w:p w14:paraId="23A5D8D4" w14:textId="77777777" w:rsidR="001205AB" w:rsidRPr="00040429" w:rsidRDefault="00EB3861" w:rsidP="001205AB">
      <w:pPr>
        <w:spacing w:before="720" w:after="720" w:line="240" w:lineRule="auto"/>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pict w14:anchorId="363715F0">
          <v:rect id="_x0000_i1033" style="width:0;height:0" o:hralign="center" o:hrstd="t" o:hr="t" fillcolor="#a0a0a0" stroked="f"/>
        </w:pict>
      </w:r>
    </w:p>
    <w:p w14:paraId="2C7BFBF5"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b/>
          <w:bCs/>
          <w:color w:val="000000"/>
          <w:kern w:val="0"/>
          <w:sz w:val="27"/>
          <w:szCs w:val="27"/>
          <w:bdr w:val="single" w:sz="2" w:space="0" w:color="D9D9E3" w:frame="1"/>
          <w14:ligatures w14:val="none"/>
        </w:rPr>
        <w:t>Conclusion: A Continuing Odyssey</w:t>
      </w:r>
    </w:p>
    <w:p w14:paraId="2B7DAFA9" w14:textId="77777777" w:rsidR="001205AB" w:rsidRPr="00040429" w:rsidRDefault="001205AB" w:rsidP="001205A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14:ligatures w14:val="none"/>
        </w:rPr>
      </w:pPr>
      <w:r w:rsidRPr="00040429">
        <w:rPr>
          <w:rFonts w:ascii="Segoe UI" w:eastAsia="Times New Roman" w:hAnsi="Segoe UI" w:cs="Segoe UI"/>
          <w:color w:val="000000"/>
          <w:kern w:val="0"/>
          <w:sz w:val="27"/>
          <w:szCs w:val="27"/>
          <w14:ligatures w14:val="none"/>
        </w:rPr>
        <w:t>Emily's journey serves as a testament to the indomitable spirit of those who dare to dream. Her story is not a conclusion but a prologue to the continuing odyssey of growth, impact, and shared aspirations. The pursuit of a dream job is not a solitary endeavor but a collective narrative woven by the threads of resilience, determination, and the unwavering belief that every challenge is an opportunity waiting to be embraced. As others embark on their journeys inspired by Emily's story, they become part of a larger tapestry—a tapestry that celebrates the extraordinary within the ordinary, the triumphs within the trials, and the enduring spirit of those who refuse to let their dreams be confined by the limitations of the present.</w:t>
      </w:r>
    </w:p>
    <w:p w14:paraId="0FC8AF14" w14:textId="77777777" w:rsidR="001205AB" w:rsidRPr="00040429" w:rsidRDefault="001205AB" w:rsidP="001205AB">
      <w:pPr>
        <w:pBdr>
          <w:bottom w:val="single" w:sz="6" w:space="1" w:color="auto"/>
        </w:pBdr>
        <w:spacing w:after="0" w:line="240" w:lineRule="auto"/>
        <w:jc w:val="center"/>
        <w:rPr>
          <w:rFonts w:ascii="Arial" w:eastAsia="Times New Roman" w:hAnsi="Arial" w:cs="Arial"/>
          <w:vanish/>
          <w:kern w:val="0"/>
          <w:sz w:val="16"/>
          <w:szCs w:val="16"/>
          <w14:ligatures w14:val="none"/>
        </w:rPr>
      </w:pPr>
      <w:r w:rsidRPr="00040429">
        <w:rPr>
          <w:rFonts w:ascii="Arial" w:eastAsia="Times New Roman" w:hAnsi="Arial" w:cs="Arial"/>
          <w:vanish/>
          <w:kern w:val="0"/>
          <w:sz w:val="16"/>
          <w:szCs w:val="16"/>
          <w14:ligatures w14:val="none"/>
        </w:rPr>
        <w:t>Top of Form</w:t>
      </w:r>
    </w:p>
    <w:p w14:paraId="20F14D16" w14:textId="77777777" w:rsidR="001205AB" w:rsidRDefault="001205AB" w:rsidP="001205AB"/>
    <w:p w14:paraId="4DF1015C" w14:textId="77777777" w:rsidR="008B6205"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Pr>
          <w:rFonts w:ascii="Segoe UI" w:eastAsia="Times New Roman" w:hAnsi="Segoe UI" w:cs="Segoe UI"/>
          <w:b/>
          <w:bCs/>
          <w:kern w:val="0"/>
          <w:sz w:val="30"/>
          <w:szCs w:val="30"/>
          <w14:ligatures w14:val="none"/>
        </w:rPr>
        <w:t>Boss Level- Challenging your Director Leadership</w:t>
      </w:r>
    </w:p>
    <w:p w14:paraId="31CDFCE4" w14:textId="77777777" w:rsidR="008B6205"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p>
    <w:p w14:paraId="466B81D5"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1. </w:t>
      </w:r>
      <w:r w:rsidRPr="005723FD">
        <w:rPr>
          <w:rFonts w:ascii="Segoe UI" w:eastAsia="Times New Roman" w:hAnsi="Segoe UI" w:cs="Segoe UI"/>
          <w:b/>
          <w:bCs/>
          <w:kern w:val="0"/>
          <w:sz w:val="30"/>
          <w:szCs w:val="30"/>
          <w:bdr w:val="single" w:sz="2" w:space="0" w:color="D9D9E3" w:frame="1"/>
          <w14:ligatures w14:val="none"/>
        </w:rPr>
        <w:t>Importance of Open Communication:</w:t>
      </w:r>
    </w:p>
    <w:p w14:paraId="25609B67"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Open communication is the lifeblood of any healthy workplace. It involves a free flow of ideas, concerns, and feedback. Challenging your boss within the framework of open communication is about fostering a culture where everyone feels comfortable expressing their thoughts without fear of reprisal. It emphasizes the importance of transparency and honesty in the workplace.</w:t>
      </w:r>
    </w:p>
    <w:p w14:paraId="06367BCA"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2. </w:t>
      </w:r>
      <w:r w:rsidRPr="005723FD">
        <w:rPr>
          <w:rFonts w:ascii="Segoe UI" w:eastAsia="Times New Roman" w:hAnsi="Segoe UI" w:cs="Segoe UI"/>
          <w:b/>
          <w:bCs/>
          <w:kern w:val="0"/>
          <w:sz w:val="30"/>
          <w:szCs w:val="30"/>
          <w:bdr w:val="single" w:sz="2" w:space="0" w:color="D9D9E3" w:frame="1"/>
          <w14:ligatures w14:val="none"/>
        </w:rPr>
        <w:t>Choosing the Right Battles:</w:t>
      </w:r>
    </w:p>
    <w:p w14:paraId="73379ECA"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Not every issue is worth challenging your boss over. This concept highlights the importance of discernment. It encourages employees to focus on challenges that genuinely impact their work or the organization's overall well-being, avoiding unnecessary conflicts that may harm relationships and teamwork.</w:t>
      </w:r>
    </w:p>
    <w:p w14:paraId="37D3A43E"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3. </w:t>
      </w:r>
      <w:r w:rsidRPr="005723FD">
        <w:rPr>
          <w:rFonts w:ascii="Segoe UI" w:eastAsia="Times New Roman" w:hAnsi="Segoe UI" w:cs="Segoe UI"/>
          <w:b/>
          <w:bCs/>
          <w:kern w:val="0"/>
          <w:sz w:val="30"/>
          <w:szCs w:val="30"/>
          <w:bdr w:val="single" w:sz="2" w:space="0" w:color="D9D9E3" w:frame="1"/>
          <w14:ligatures w14:val="none"/>
        </w:rPr>
        <w:t>Understanding the Organizational Culture:</w:t>
      </w:r>
    </w:p>
    <w:p w14:paraId="4D50B7EA"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Organizational culture significantly influences how challenges are received. Understanding and respecting this culture are crucial. It means adapting your approach to align with the values, norms, and expectations of the workplace, ensuring that challenges are framed in a way that resonates with the prevailing ethos.</w:t>
      </w:r>
    </w:p>
    <w:p w14:paraId="2CAC5A3C"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4. </w:t>
      </w:r>
      <w:r w:rsidRPr="005723FD">
        <w:rPr>
          <w:rFonts w:ascii="Segoe UI" w:eastAsia="Times New Roman" w:hAnsi="Segoe UI" w:cs="Segoe UI"/>
          <w:b/>
          <w:bCs/>
          <w:kern w:val="0"/>
          <w:sz w:val="30"/>
          <w:szCs w:val="30"/>
          <w:bdr w:val="single" w:sz="2" w:space="0" w:color="D9D9E3" w:frame="1"/>
          <w14:ligatures w14:val="none"/>
        </w:rPr>
        <w:t>Building a Positive Relationship:</w:t>
      </w:r>
    </w:p>
    <w:p w14:paraId="6B0E7B8C"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A positive relationship with your boss is foundational to any successful challenge. This involves cultivating a connection built on trust, respect, and effective communication. Challenging your boss should not strain this relationship but rather contribute to its growth by demonstrating a commitment to improvement and collaboration.</w:t>
      </w:r>
    </w:p>
    <w:p w14:paraId="25A69C34"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5. </w:t>
      </w:r>
      <w:r w:rsidRPr="005723FD">
        <w:rPr>
          <w:rFonts w:ascii="Segoe UI" w:eastAsia="Times New Roman" w:hAnsi="Segoe UI" w:cs="Segoe UI"/>
          <w:b/>
          <w:bCs/>
          <w:kern w:val="0"/>
          <w:sz w:val="30"/>
          <w:szCs w:val="30"/>
          <w:bdr w:val="single" w:sz="2" w:space="0" w:color="D9D9E3" w:frame="1"/>
          <w14:ligatures w14:val="none"/>
        </w:rPr>
        <w:t>Presenting Solutions, Not Just Problems:</w:t>
      </w:r>
    </w:p>
    <w:p w14:paraId="03C33190"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Challenges are better received when accompanied by potential solutions. This concept underscores the importance of proactive problem-solving. It encourages employees not only to identify issues but also to contribute constructively by proposing actionable solutions, showcasing initiative and a commitment to the betterment of the team or organization.</w:t>
      </w:r>
    </w:p>
    <w:p w14:paraId="72511D67"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6. </w:t>
      </w:r>
      <w:r w:rsidRPr="005723FD">
        <w:rPr>
          <w:rFonts w:ascii="Segoe UI" w:eastAsia="Times New Roman" w:hAnsi="Segoe UI" w:cs="Segoe UI"/>
          <w:b/>
          <w:bCs/>
          <w:kern w:val="0"/>
          <w:sz w:val="30"/>
          <w:szCs w:val="30"/>
          <w:bdr w:val="single" w:sz="2" w:space="0" w:color="D9D9E3" w:frame="1"/>
          <w14:ligatures w14:val="none"/>
        </w:rPr>
        <w:t>Timing is Key:</w:t>
      </w:r>
    </w:p>
    <w:p w14:paraId="2CE1EC2F"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The timing of a challenge can significantly impact its reception. It's crucial to choose an appropriate time, avoiding moments of high stress or crisis. By picking the right moment, employees increase the likelihood that their concerns will be heard and addressed in a focused and constructive manner.</w:t>
      </w:r>
    </w:p>
    <w:p w14:paraId="722E92F9"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7. </w:t>
      </w:r>
      <w:r w:rsidRPr="005723FD">
        <w:rPr>
          <w:rFonts w:ascii="Segoe UI" w:eastAsia="Times New Roman" w:hAnsi="Segoe UI" w:cs="Segoe UI"/>
          <w:b/>
          <w:bCs/>
          <w:kern w:val="0"/>
          <w:sz w:val="30"/>
          <w:szCs w:val="30"/>
          <w:bdr w:val="single" w:sz="2" w:space="0" w:color="D9D9E3" w:frame="1"/>
          <w14:ligatures w14:val="none"/>
        </w:rPr>
        <w:t>Being Mindful of Tone:</w:t>
      </w:r>
    </w:p>
    <w:p w14:paraId="7FC95ABB"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The tone in which challenges are presented is pivotal. Being mindful of the language used ensures that the challenge is conveyed in a professional and non-confrontational manner. It emphasizes the importance of maintaining a positive atmosphere during discussions about potential improvements or changes.</w:t>
      </w:r>
    </w:p>
    <w:p w14:paraId="6AAAB6EF"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8. </w:t>
      </w:r>
      <w:r w:rsidRPr="005723FD">
        <w:rPr>
          <w:rFonts w:ascii="Segoe UI" w:eastAsia="Times New Roman" w:hAnsi="Segoe UI" w:cs="Segoe UI"/>
          <w:b/>
          <w:bCs/>
          <w:kern w:val="0"/>
          <w:sz w:val="30"/>
          <w:szCs w:val="30"/>
          <w:bdr w:val="single" w:sz="2" w:space="0" w:color="D9D9E3" w:frame="1"/>
          <w14:ligatures w14:val="none"/>
        </w:rPr>
        <w:t>Avoiding Public Confrontations:</w:t>
      </w:r>
    </w:p>
    <w:p w14:paraId="3238EA88"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Public confrontations can be detrimental to both individual relationships and team dynamics. This concept emphasizes the importance of handling challenges privately, ensuring that discussions about improvements or changes are conducted in a manner that preserves professionalism and avoids unnecessary tensions.</w:t>
      </w:r>
    </w:p>
    <w:p w14:paraId="4C8A38F9"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9. </w:t>
      </w:r>
      <w:r w:rsidRPr="005723FD">
        <w:rPr>
          <w:rFonts w:ascii="Segoe UI" w:eastAsia="Times New Roman" w:hAnsi="Segoe UI" w:cs="Segoe UI"/>
          <w:b/>
          <w:bCs/>
          <w:kern w:val="0"/>
          <w:sz w:val="30"/>
          <w:szCs w:val="30"/>
          <w:bdr w:val="single" w:sz="2" w:space="0" w:color="D9D9E3" w:frame="1"/>
          <w14:ligatures w14:val="none"/>
        </w:rPr>
        <w:t>Providing Evidence and Data:</w:t>
      </w:r>
    </w:p>
    <w:p w14:paraId="6DB892ED"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Factual evidence strengthens the validity of a challenge. This concept encourages employees to back up their concerns with concrete evidence or data, adding a layer of credibility to their points. It underscores the importance of a well-reasoned and evidence-based approach to challenging the status quo.</w:t>
      </w:r>
    </w:p>
    <w:p w14:paraId="5CE99292"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10. </w:t>
      </w:r>
      <w:r w:rsidRPr="005723FD">
        <w:rPr>
          <w:rFonts w:ascii="Segoe UI" w:eastAsia="Times New Roman" w:hAnsi="Segoe UI" w:cs="Segoe UI"/>
          <w:b/>
          <w:bCs/>
          <w:kern w:val="0"/>
          <w:sz w:val="30"/>
          <w:szCs w:val="30"/>
          <w:bdr w:val="single" w:sz="2" w:space="0" w:color="D9D9E3" w:frame="1"/>
          <w14:ligatures w14:val="none"/>
        </w:rPr>
        <w:t>Expressing Concerns Constructively:</w:t>
      </w:r>
    </w:p>
    <w:p w14:paraId="07A8CA47"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The manner in which concerns are expressed matters. This concept highlights the importance of framing challenges as constructive feedback rather than criticism. By doing so, employees contribute to a collaborative atmosphere, fostering an environment where improvement is a shared goal.</w:t>
      </w:r>
    </w:p>
    <w:p w14:paraId="7164B419"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11. </w:t>
      </w:r>
      <w:r w:rsidRPr="005723FD">
        <w:rPr>
          <w:rFonts w:ascii="Segoe UI" w:eastAsia="Times New Roman" w:hAnsi="Segoe UI" w:cs="Segoe UI"/>
          <w:b/>
          <w:bCs/>
          <w:kern w:val="0"/>
          <w:sz w:val="30"/>
          <w:szCs w:val="30"/>
          <w:bdr w:val="single" w:sz="2" w:space="0" w:color="D9D9E3" w:frame="1"/>
          <w14:ligatures w14:val="none"/>
        </w:rPr>
        <w:t>Balancing Assertiveness and Respect:</w:t>
      </w:r>
    </w:p>
    <w:p w14:paraId="3F5E06A9"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Finding the right balance between assertiveness and respect is crucial when challenging authority. This concept encourages employees to voice their concerns assertively while ensuring that the tone and approach maintain a respectful demeanor. It's about being confident without being confrontational.</w:t>
      </w:r>
    </w:p>
    <w:p w14:paraId="15326AAC"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12. </w:t>
      </w:r>
      <w:r w:rsidRPr="005723FD">
        <w:rPr>
          <w:rFonts w:ascii="Segoe UI" w:eastAsia="Times New Roman" w:hAnsi="Segoe UI" w:cs="Segoe UI"/>
          <w:b/>
          <w:bCs/>
          <w:kern w:val="0"/>
          <w:sz w:val="30"/>
          <w:szCs w:val="30"/>
          <w:bdr w:val="single" w:sz="2" w:space="0" w:color="D9D9E3" w:frame="1"/>
          <w14:ligatures w14:val="none"/>
        </w:rPr>
        <w:t>Seeking Clarification:</w:t>
      </w:r>
    </w:p>
    <w:p w14:paraId="4A3303D4"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Before challenging a boss, seeking clarification on any ambiguous or unclear aspects is essential. This involves proactively seeking additional information or context to ensure that concerns are well-informed and based on a complete understanding of the situation.</w:t>
      </w:r>
    </w:p>
    <w:p w14:paraId="2226B076"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13. </w:t>
      </w:r>
      <w:r w:rsidRPr="005723FD">
        <w:rPr>
          <w:rFonts w:ascii="Segoe UI" w:eastAsia="Times New Roman" w:hAnsi="Segoe UI" w:cs="Segoe UI"/>
          <w:b/>
          <w:bCs/>
          <w:kern w:val="0"/>
          <w:sz w:val="30"/>
          <w:szCs w:val="30"/>
          <w:bdr w:val="single" w:sz="2" w:space="0" w:color="D9D9E3" w:frame="1"/>
          <w14:ligatures w14:val="none"/>
        </w:rPr>
        <w:t>Encouraging Dialogue, Not Monologue:</w:t>
      </w:r>
    </w:p>
    <w:p w14:paraId="414C6D8B"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Successful challenges involve a two-way conversation. Encouraging your boss to share their perspective and being open to their insights is vital. This concept emphasizes the importance of fostering dialogue rather than delivering a monologue of grievances.</w:t>
      </w:r>
    </w:p>
    <w:p w14:paraId="2C133CB2"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14. </w:t>
      </w:r>
      <w:r w:rsidRPr="005723FD">
        <w:rPr>
          <w:rFonts w:ascii="Segoe UI" w:eastAsia="Times New Roman" w:hAnsi="Segoe UI" w:cs="Segoe UI"/>
          <w:b/>
          <w:bCs/>
          <w:kern w:val="0"/>
          <w:sz w:val="30"/>
          <w:szCs w:val="30"/>
          <w:bdr w:val="single" w:sz="2" w:space="0" w:color="D9D9E3" w:frame="1"/>
          <w14:ligatures w14:val="none"/>
        </w:rPr>
        <w:t>Focusing on the Issue, Not Personalities:</w:t>
      </w:r>
    </w:p>
    <w:p w14:paraId="790C5246"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Maintaining a focus on the issue at hand rather than personalities is essential in any challenge. This concept encourages employees to address work-related matters rather than engaging in personal attacks. It ensures that discussions remain professional and centered on improving outcomes.</w:t>
      </w:r>
    </w:p>
    <w:p w14:paraId="68BD50EC"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15. </w:t>
      </w:r>
      <w:r w:rsidRPr="005723FD">
        <w:rPr>
          <w:rFonts w:ascii="Segoe UI" w:eastAsia="Times New Roman" w:hAnsi="Segoe UI" w:cs="Segoe UI"/>
          <w:b/>
          <w:bCs/>
          <w:kern w:val="0"/>
          <w:sz w:val="30"/>
          <w:szCs w:val="30"/>
          <w:bdr w:val="single" w:sz="2" w:space="0" w:color="D9D9E3" w:frame="1"/>
          <w14:ligatures w14:val="none"/>
        </w:rPr>
        <w:t>Acknowledging Different Perspectives:</w:t>
      </w:r>
    </w:p>
    <w:p w14:paraId="41D65390"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Acknowledging that different perspectives exist is a crucial element of a successful challenge. This concept emphasizes the importance of recognizing and respecting diverse viewpoints, fostering an environment where discussions are enriched by the variety of experiences and insights present.</w:t>
      </w:r>
    </w:p>
    <w:p w14:paraId="56508F62"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16. </w:t>
      </w:r>
      <w:r w:rsidRPr="005723FD">
        <w:rPr>
          <w:rFonts w:ascii="Segoe UI" w:eastAsia="Times New Roman" w:hAnsi="Segoe UI" w:cs="Segoe UI"/>
          <w:b/>
          <w:bCs/>
          <w:kern w:val="0"/>
          <w:sz w:val="30"/>
          <w:szCs w:val="30"/>
          <w:bdr w:val="single" w:sz="2" w:space="0" w:color="D9D9E3" w:frame="1"/>
          <w14:ligatures w14:val="none"/>
        </w:rPr>
        <w:t>Emphasizing the Impact on Goals:</w:t>
      </w:r>
    </w:p>
    <w:p w14:paraId="6B9974CC"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Linking challenges to overarching goals and objectives is a strategic approach. This concept encourages employees to connect their concerns to the broader mission and vision of the organization, showcasing that their challenges are rooted in a genuine desire to contribute to its success.</w:t>
      </w:r>
    </w:p>
    <w:p w14:paraId="792299E9"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17. </w:t>
      </w:r>
      <w:r w:rsidRPr="005723FD">
        <w:rPr>
          <w:rFonts w:ascii="Segoe UI" w:eastAsia="Times New Roman" w:hAnsi="Segoe UI" w:cs="Segoe UI"/>
          <w:b/>
          <w:bCs/>
          <w:kern w:val="0"/>
          <w:sz w:val="30"/>
          <w:szCs w:val="30"/>
          <w:bdr w:val="single" w:sz="2" w:space="0" w:color="D9D9E3" w:frame="1"/>
          <w14:ligatures w14:val="none"/>
        </w:rPr>
        <w:t>Keeping Emotions in Check:</w:t>
      </w:r>
    </w:p>
    <w:p w14:paraId="3F777DC0"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Emotions can run high during challenging situations. This concept emphasizes the importance of maintaining emotional control, focusing on facts and professionalism rather than letting emotions drive the discussion. It ensures that challenges are approached with a level-headed and objective mindset.</w:t>
      </w:r>
    </w:p>
    <w:p w14:paraId="661FFD33"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18. </w:t>
      </w:r>
      <w:r w:rsidRPr="005723FD">
        <w:rPr>
          <w:rFonts w:ascii="Segoe UI" w:eastAsia="Times New Roman" w:hAnsi="Segoe UI" w:cs="Segoe UI"/>
          <w:b/>
          <w:bCs/>
          <w:kern w:val="0"/>
          <w:sz w:val="30"/>
          <w:szCs w:val="30"/>
          <w:bdr w:val="single" w:sz="2" w:space="0" w:color="D9D9E3" w:frame="1"/>
          <w14:ligatures w14:val="none"/>
        </w:rPr>
        <w:t>Accepting Feedback in Return:</w:t>
      </w:r>
    </w:p>
    <w:p w14:paraId="74416E2F"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Challenging your boss should not be a one-sided conversation. This concept underscores the importance of being open to feedback from your boss. It transforms the challenge into a reciprocal process, creating an environment of mutual learning and growth.</w:t>
      </w:r>
    </w:p>
    <w:p w14:paraId="0D2CE70E"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19. </w:t>
      </w:r>
      <w:r w:rsidRPr="005723FD">
        <w:rPr>
          <w:rFonts w:ascii="Segoe UI" w:eastAsia="Times New Roman" w:hAnsi="Segoe UI" w:cs="Segoe UI"/>
          <w:b/>
          <w:bCs/>
          <w:kern w:val="0"/>
          <w:sz w:val="30"/>
          <w:szCs w:val="30"/>
          <w:bdr w:val="single" w:sz="2" w:space="0" w:color="D9D9E3" w:frame="1"/>
          <w14:ligatures w14:val="none"/>
        </w:rPr>
        <w:t>Offering to Collaborate on Solutions:</w:t>
      </w:r>
    </w:p>
    <w:p w14:paraId="0EA8BFCF"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A successful challenge often involves a commitment to finding solutions. This concept encourages employees to demonstrate their dedication to improvement by offering to collaborate on finding viable and effective solutions, turning the challenge into a collaborative effort.</w:t>
      </w:r>
    </w:p>
    <w:p w14:paraId="7AD312C1"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20. </w:t>
      </w:r>
      <w:r w:rsidRPr="005723FD">
        <w:rPr>
          <w:rFonts w:ascii="Segoe UI" w:eastAsia="Times New Roman" w:hAnsi="Segoe UI" w:cs="Segoe UI"/>
          <w:b/>
          <w:bCs/>
          <w:kern w:val="0"/>
          <w:sz w:val="30"/>
          <w:szCs w:val="30"/>
          <w:bdr w:val="single" w:sz="2" w:space="0" w:color="D9D9E3" w:frame="1"/>
          <w14:ligatures w14:val="none"/>
        </w:rPr>
        <w:t>Being Patient for Responses:</w:t>
      </w:r>
    </w:p>
    <w:p w14:paraId="0E837CEA"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Patience is a virtue, especially when challenging authority. This concept reminds employees to be patient and allow bosses the necessary time to process and respond to challenges. It acknowledges that not all solutions can be immediate and may require careful consideration.</w:t>
      </w:r>
    </w:p>
    <w:p w14:paraId="655BC7CA"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21. </w:t>
      </w:r>
      <w:r w:rsidRPr="005723FD">
        <w:rPr>
          <w:rFonts w:ascii="Segoe UI" w:eastAsia="Times New Roman" w:hAnsi="Segoe UI" w:cs="Segoe UI"/>
          <w:b/>
          <w:bCs/>
          <w:kern w:val="0"/>
          <w:sz w:val="30"/>
          <w:szCs w:val="30"/>
          <w:bdr w:val="single" w:sz="2" w:space="0" w:color="D9D9E3" w:frame="1"/>
          <w14:ligatures w14:val="none"/>
        </w:rPr>
        <w:t>Knowing When to Escalate:</w:t>
      </w:r>
    </w:p>
    <w:p w14:paraId="0D0C85B9"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While most challenges can be resolved through dialogue, there are instances when escalation becomes necessary. This concept emphasizes the importance of recognizing when issues persist and need to be escalated through appropriate channels, such as HR or upper management.</w:t>
      </w:r>
    </w:p>
    <w:p w14:paraId="3472CEEB"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22. </w:t>
      </w:r>
      <w:r w:rsidRPr="005723FD">
        <w:rPr>
          <w:rFonts w:ascii="Segoe UI" w:eastAsia="Times New Roman" w:hAnsi="Segoe UI" w:cs="Segoe UI"/>
          <w:b/>
          <w:bCs/>
          <w:kern w:val="0"/>
          <w:sz w:val="30"/>
          <w:szCs w:val="30"/>
          <w:bdr w:val="single" w:sz="2" w:space="0" w:color="D9D9E3" w:frame="1"/>
          <w14:ligatures w14:val="none"/>
        </w:rPr>
        <w:t>Utilizing Formal Feedback Channels:</w:t>
      </w:r>
    </w:p>
    <w:p w14:paraId="3378D681"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Many organizations have formal channels for providing feedback. This concept encourages employees to use these mechanisms to express concerns in a structured and documented manner, ensuring that challenges are appropriately addressed within the organizational framework.</w:t>
      </w:r>
    </w:p>
    <w:p w14:paraId="3DC9D121"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23. </w:t>
      </w:r>
      <w:r w:rsidRPr="005723FD">
        <w:rPr>
          <w:rFonts w:ascii="Segoe UI" w:eastAsia="Times New Roman" w:hAnsi="Segoe UI" w:cs="Segoe UI"/>
          <w:b/>
          <w:bCs/>
          <w:kern w:val="0"/>
          <w:sz w:val="30"/>
          <w:szCs w:val="30"/>
          <w:bdr w:val="single" w:sz="2" w:space="0" w:color="D9D9E3" w:frame="1"/>
          <w14:ligatures w14:val="none"/>
        </w:rPr>
        <w:t>Avoiding Personal Attacks:</w:t>
      </w:r>
    </w:p>
    <w:p w14:paraId="0268B6A9"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Maintaining professionalism is paramount when challenging authority. This concept emphasizes the importance of addressing work-related matters and avoiding personal attacks. It ensures that discussions remain focused on the issues rather than becoming confrontational.</w:t>
      </w:r>
    </w:p>
    <w:p w14:paraId="06341271"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24. </w:t>
      </w:r>
      <w:r w:rsidRPr="005723FD">
        <w:rPr>
          <w:rFonts w:ascii="Segoe UI" w:eastAsia="Times New Roman" w:hAnsi="Segoe UI" w:cs="Segoe UI"/>
          <w:b/>
          <w:bCs/>
          <w:kern w:val="0"/>
          <w:sz w:val="30"/>
          <w:szCs w:val="30"/>
          <w:bdr w:val="single" w:sz="2" w:space="0" w:color="D9D9E3" w:frame="1"/>
          <w14:ligatures w14:val="none"/>
        </w:rPr>
        <w:t>Understanding Power Dynamics:</w:t>
      </w:r>
    </w:p>
    <w:p w14:paraId="16B43081"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Recognizing power dynamics in the workplace is crucial when challenging authority. This concept encourages employees to be mindful of the hierarchical structure and navigate challenges with respect for these dynamics, ensuring that discussions remain professional.</w:t>
      </w:r>
    </w:p>
    <w:p w14:paraId="19B578DB"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25. </w:t>
      </w:r>
      <w:r w:rsidRPr="005723FD">
        <w:rPr>
          <w:rFonts w:ascii="Segoe UI" w:eastAsia="Times New Roman" w:hAnsi="Segoe UI" w:cs="Segoe UI"/>
          <w:b/>
          <w:bCs/>
          <w:kern w:val="0"/>
          <w:sz w:val="30"/>
          <w:szCs w:val="30"/>
          <w:bdr w:val="single" w:sz="2" w:space="0" w:color="D9D9E3" w:frame="1"/>
          <w14:ligatures w14:val="none"/>
        </w:rPr>
        <w:t>Staying Professional Amid Disagreements:</w:t>
      </w:r>
    </w:p>
    <w:p w14:paraId="61EA3665"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Disagreements may arise during challenges, but maintaining a professional demeanor is crucial. This concept underscores the importance of avoiding personal attacks and focusing on the substance of the challenge, even when opinions differ.</w:t>
      </w:r>
    </w:p>
    <w:p w14:paraId="7135B829"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26. </w:t>
      </w:r>
      <w:r w:rsidRPr="005723FD">
        <w:rPr>
          <w:rFonts w:ascii="Segoe UI" w:eastAsia="Times New Roman" w:hAnsi="Segoe UI" w:cs="Segoe UI"/>
          <w:b/>
          <w:bCs/>
          <w:kern w:val="0"/>
          <w:sz w:val="30"/>
          <w:szCs w:val="30"/>
          <w:bdr w:val="single" w:sz="2" w:space="0" w:color="D9D9E3" w:frame="1"/>
          <w14:ligatures w14:val="none"/>
        </w:rPr>
        <w:t>Learning from Past Experiences:</w:t>
      </w:r>
    </w:p>
    <w:p w14:paraId="34E701F8"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Reflection on past experiences of challenging authority is valuable. This concept encourages employees to analyze what worked and what didn't in previous challenges, learning from these experiences to refine their approach and strategies.</w:t>
      </w:r>
    </w:p>
    <w:p w14:paraId="1D43515A"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27. </w:t>
      </w:r>
      <w:r w:rsidRPr="005723FD">
        <w:rPr>
          <w:rFonts w:ascii="Segoe UI" w:eastAsia="Times New Roman" w:hAnsi="Segoe UI" w:cs="Segoe UI"/>
          <w:b/>
          <w:bCs/>
          <w:kern w:val="0"/>
          <w:sz w:val="30"/>
          <w:szCs w:val="30"/>
          <w:bdr w:val="single" w:sz="2" w:space="0" w:color="D9D9E3" w:frame="1"/>
          <w14:ligatures w14:val="none"/>
        </w:rPr>
        <w:t>Building Alliances:</w:t>
      </w:r>
    </w:p>
    <w:p w14:paraId="3A949D66"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Having allies within the organization can strengthen the position of those challenging authority. Seeking support from colleagues who share similar concerns adds weight to challenges and fosters a sense of collective action for positive change.</w:t>
      </w:r>
    </w:p>
    <w:p w14:paraId="72671244"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28. </w:t>
      </w:r>
      <w:r w:rsidRPr="005723FD">
        <w:rPr>
          <w:rFonts w:ascii="Segoe UI" w:eastAsia="Times New Roman" w:hAnsi="Segoe UI" w:cs="Segoe UI"/>
          <w:b/>
          <w:bCs/>
          <w:kern w:val="0"/>
          <w:sz w:val="30"/>
          <w:szCs w:val="30"/>
          <w:bdr w:val="single" w:sz="2" w:space="0" w:color="D9D9E3" w:frame="1"/>
          <w14:ligatures w14:val="none"/>
        </w:rPr>
        <w:t>Considering Long-Term Implications:</w:t>
      </w:r>
    </w:p>
    <w:p w14:paraId="7734AE17"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Evaluating the long-term implications of challenges is strategic. This concept encourages employees to weigh the potential positive outcomes against any negative consequences, ensuring that challenges contribute positively to the organization's growth and development.</w:t>
      </w:r>
    </w:p>
    <w:p w14:paraId="3B079E12"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29. </w:t>
      </w:r>
      <w:r w:rsidRPr="005723FD">
        <w:rPr>
          <w:rFonts w:ascii="Segoe UI" w:eastAsia="Times New Roman" w:hAnsi="Segoe UI" w:cs="Segoe UI"/>
          <w:b/>
          <w:bCs/>
          <w:kern w:val="0"/>
          <w:sz w:val="30"/>
          <w:szCs w:val="30"/>
          <w:bdr w:val="single" w:sz="2" w:space="0" w:color="D9D9E3" w:frame="1"/>
          <w14:ligatures w14:val="none"/>
        </w:rPr>
        <w:t>Demonstrating Flexibility:</w:t>
      </w:r>
    </w:p>
    <w:p w14:paraId="2E47D9CE"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Flexibility in approach is essential when challenging authority. This concept encourages employees to be flexible, recognizing that compromises or alternative solutions may sometimes be more effective than a direct challenge.</w:t>
      </w:r>
    </w:p>
    <w:p w14:paraId="157B6F55"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5723FD">
        <w:rPr>
          <w:rFonts w:ascii="Segoe UI" w:eastAsia="Times New Roman" w:hAnsi="Segoe UI" w:cs="Segoe UI"/>
          <w:b/>
          <w:bCs/>
          <w:kern w:val="0"/>
          <w:sz w:val="30"/>
          <w:szCs w:val="30"/>
          <w14:ligatures w14:val="none"/>
        </w:rPr>
        <w:t xml:space="preserve">30. </w:t>
      </w:r>
      <w:r w:rsidRPr="005723FD">
        <w:rPr>
          <w:rFonts w:ascii="Segoe UI" w:eastAsia="Times New Roman" w:hAnsi="Segoe UI" w:cs="Segoe UI"/>
          <w:b/>
          <w:bCs/>
          <w:kern w:val="0"/>
          <w:sz w:val="30"/>
          <w:szCs w:val="30"/>
          <w:bdr w:val="single" w:sz="2" w:space="0" w:color="D9D9E3" w:frame="1"/>
          <w14:ligatures w14:val="none"/>
        </w:rPr>
        <w:t>Taking Accountability for Solutions:</w:t>
      </w:r>
    </w:p>
    <w:p w14:paraId="3B6ACBE6"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5723FD">
        <w:rPr>
          <w:rFonts w:ascii="Segoe UI" w:eastAsia="Times New Roman" w:hAnsi="Segoe UI" w:cs="Segoe UI"/>
          <w:color w:val="374151"/>
          <w:kern w:val="0"/>
          <w:sz w:val="24"/>
          <w:szCs w:val="24"/>
          <w14:ligatures w14:val="none"/>
        </w:rPr>
        <w:t>When challenges result in changes, employees should be prepared to take accountability for the success of those solutions. This concept demonstrates a commitment to the improvement process, showcasing responsibility for the outcomes of the challenge.</w:t>
      </w:r>
    </w:p>
    <w:p w14:paraId="0B1CFCFE" w14:textId="77777777" w:rsidR="008B6205" w:rsidRPr="005723FD" w:rsidRDefault="008B6205" w:rsidP="008B6205">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These thirty </w:t>
      </w:r>
      <w:r w:rsidRPr="005723FD">
        <w:rPr>
          <w:rFonts w:ascii="Segoe UI" w:eastAsia="Times New Roman" w:hAnsi="Segoe UI" w:cs="Segoe UI"/>
          <w:color w:val="374151"/>
          <w:kern w:val="0"/>
          <w:sz w:val="24"/>
          <w:szCs w:val="24"/>
          <w14:ligatures w14:val="none"/>
        </w:rPr>
        <w:t>concepts provide a nuanced understanding of the considerations involved when challenging authority in the workplace. Approaching challenges with empathy, professionalism, and a commitment to collaborative problem-solving contributes to a positive and constructive organizational culture.</w:t>
      </w:r>
    </w:p>
    <w:p w14:paraId="722245DB" w14:textId="77777777" w:rsidR="008B6205" w:rsidRDefault="008B6205" w:rsidP="008B6205"/>
    <w:p w14:paraId="265E67D0" w14:textId="77777777" w:rsidR="004D64F2" w:rsidRDefault="004D64F2" w:rsidP="004D64F2">
      <w:pPr>
        <w:jc w:val="center"/>
      </w:pPr>
      <w:r>
        <w:t>Achieving Work/Life Balance</w:t>
      </w:r>
    </w:p>
    <w:p w14:paraId="0EC16C95" w14:textId="77777777" w:rsidR="004D64F2" w:rsidRDefault="004D64F2" w:rsidP="004D64F2">
      <w:r>
        <w:t>The various responsibilities that employees have as parents, partners, and staffs come with them different responsibilities, that require to be reconciled. Balancing work, family and lifestyle loyalties is usually hard and a time the different demands can be overpowering and incompatible. This can have effects on workplaces like employees: being less productive, are more stressed, are absent more regularly, or for longer, have lower levels of morale, disguise the real reasons for their absence, and there is highly likelihood of them leaving a workplace unsupportive of work life balance problems.</w:t>
      </w:r>
    </w:p>
    <w:p w14:paraId="2D6F57B0" w14:textId="77777777" w:rsidR="004D64F2" w:rsidRDefault="004D64F2" w:rsidP="004D64F2">
      <w:r>
        <w:t>Assisting people and families obtaining a balance between their work, family and lifestyle commitments, can offer benefits to both employees and employers. Employees will benefit through: reduced stress levels, control over time management in meeting work-life commitments, autonomy to make decisions concerning work-life balance, and increased focus, motivation and job satisfaction as the family and work commitments are being satisfied. Employers benefit include: reduced absenteeism, reduce sick leave, reduced staff turnover rates, becoming an employer of choice, and improved morale or satisfaction (</w:t>
      </w:r>
      <w:r>
        <w:rPr>
          <w:color w:val="000000"/>
          <w:shd w:val="clear" w:color="auto" w:fill="FFFFFF"/>
        </w:rPr>
        <w:t>Queensland Government, 2010).</w:t>
      </w:r>
    </w:p>
    <w:p w14:paraId="2383C053" w14:textId="77777777" w:rsidR="004D64F2" w:rsidRDefault="004D64F2" w:rsidP="004D64F2">
      <w:r>
        <w:t>To improve my balance, I have avoided carrying my phone to classroom. This helps a lot in my balance, because am able to keep from my leisure from my classroom work. Keeping off the phone from class work, am not able to browse internet, may be to check on updates from my friends. However, having this smart phone has also worsened my life, as after class leisure is the next task in my schedule, spending more hours than necessary, and the following day I am not able to maintain attentiveness to all classrooms until evening.</w:t>
      </w:r>
    </w:p>
    <w:p w14:paraId="1075EB46" w14:textId="77777777" w:rsidR="004D64F2" w:rsidRDefault="004D64F2" w:rsidP="004D64F2">
      <w:r>
        <w:t xml:space="preserve"> Technology is advancing every day, and companies are trying to keep updated with the technology to stay competitive in the market. I believe after graduation the balancing of personal life and other obligations, like being employed, will get more difficult attaining the balance. This is because, there will more advanced technology, which I will have to be in touch with, to keep myself marketable in the job market. Hence, leads to lack of enough time for my personal life.</w:t>
      </w:r>
    </w:p>
    <w:p w14:paraId="16CF9BF9" w14:textId="77777777" w:rsidR="004D64F2" w:rsidRDefault="004D64F2" w:rsidP="004D64F2">
      <w:r>
        <w:t>Psychologists explore concepts like perception, attention, motivation, brain functionality, behavior and personality. This field requires lot of attentiveness, to be able to understand human issues. Failure of taking of myself, can lead to ethical consequences like solving the issues inappropriately, or situation spilling out of control (</w:t>
      </w:r>
      <w:r>
        <w:rPr>
          <w:color w:val="000000"/>
          <w:shd w:val="clear" w:color="auto" w:fill="FFFFFF"/>
        </w:rPr>
        <w:t>Smith, 2003, January 1).</w:t>
      </w:r>
    </w:p>
    <w:p w14:paraId="359F5422" w14:textId="77777777" w:rsidR="004D64F2" w:rsidRDefault="004D64F2" w:rsidP="004D64F2"/>
    <w:p w14:paraId="3C6B6A6D" w14:textId="77777777" w:rsidR="004D64F2" w:rsidRDefault="004D64F2" w:rsidP="004D64F2"/>
    <w:p w14:paraId="7FDEBBC6" w14:textId="77777777" w:rsidR="004D64F2" w:rsidRDefault="004D64F2" w:rsidP="004D64F2"/>
    <w:p w14:paraId="1ED69584" w14:textId="77777777" w:rsidR="004D64F2" w:rsidRDefault="004D64F2" w:rsidP="004D64F2"/>
    <w:p w14:paraId="2932A2B9" w14:textId="77777777" w:rsidR="004D64F2" w:rsidRDefault="004D64F2" w:rsidP="004D64F2"/>
    <w:p w14:paraId="16996EC6" w14:textId="77777777" w:rsidR="004D64F2" w:rsidRDefault="004D64F2" w:rsidP="004D64F2"/>
    <w:p w14:paraId="173B540F" w14:textId="77777777" w:rsidR="004D64F2" w:rsidRDefault="004D64F2" w:rsidP="004D64F2"/>
    <w:p w14:paraId="5A148AC8" w14:textId="77777777" w:rsidR="004D64F2" w:rsidRDefault="004D64F2" w:rsidP="004D64F2"/>
    <w:p w14:paraId="611CF17F" w14:textId="77777777" w:rsidR="004D64F2" w:rsidRDefault="004D64F2" w:rsidP="004D64F2"/>
    <w:p w14:paraId="2E6982FC" w14:textId="77777777" w:rsidR="004D64F2" w:rsidRDefault="004D64F2" w:rsidP="004D64F2"/>
    <w:p w14:paraId="20D2BBF7" w14:textId="77777777" w:rsidR="004D64F2" w:rsidRDefault="004D64F2" w:rsidP="004D64F2">
      <w:pPr>
        <w:jc w:val="center"/>
      </w:pPr>
      <w:r>
        <w:t>References</w:t>
      </w:r>
    </w:p>
    <w:p w14:paraId="4F81B1F8" w14:textId="77777777" w:rsidR="004D64F2" w:rsidRDefault="004D64F2" w:rsidP="004D64F2">
      <w:pPr>
        <w:ind w:left="720" w:hanging="720"/>
        <w:rPr>
          <w:color w:val="000000"/>
          <w:shd w:val="clear" w:color="auto" w:fill="FFFFFF"/>
        </w:rPr>
      </w:pPr>
      <w:r>
        <w:rPr>
          <w:color w:val="000000"/>
          <w:shd w:val="clear" w:color="auto" w:fill="FFFFFF"/>
        </w:rPr>
        <w:t>Queensland Government. (2010). Benefits of work-life balance policies.</w:t>
      </w:r>
      <w:r>
        <w:rPr>
          <w:rStyle w:val="apple-converted-space"/>
          <w:color w:val="000000"/>
          <w:shd w:val="clear" w:color="auto" w:fill="FFFFFF"/>
        </w:rPr>
        <w:t> </w:t>
      </w:r>
      <w:r>
        <w:rPr>
          <w:i/>
          <w:iCs/>
          <w:color w:val="000000"/>
          <w:shd w:val="clear" w:color="auto" w:fill="FFFFFF"/>
        </w:rPr>
        <w:t>Industrial Relations</w:t>
      </w:r>
      <w:r>
        <w:rPr>
          <w:color w:val="000000"/>
          <w:shd w:val="clear" w:color="auto" w:fill="FFFFFF"/>
        </w:rPr>
        <w:t xml:space="preserve">. Retrieved from </w:t>
      </w:r>
      <w:hyperlink r:id="rId10" w:history="1">
        <w:r w:rsidRPr="00314035">
          <w:rPr>
            <w:rStyle w:val="Hyperlink"/>
            <w:shd w:val="clear" w:color="auto" w:fill="FFFFFF"/>
          </w:rPr>
          <w:t>http://www.justice.qld.gov.au/fair-and-safe-work/industrial-relations/work-family-and-lifestyle/why-have-work-life-balance-policies/benefits-of-work-life-balance-policies</w:t>
        </w:r>
      </w:hyperlink>
    </w:p>
    <w:p w14:paraId="3D955C9F" w14:textId="77777777" w:rsidR="004D64F2" w:rsidRDefault="004D64F2" w:rsidP="004D64F2"/>
    <w:p w14:paraId="260F1E53" w14:textId="77777777" w:rsidR="004D64F2" w:rsidRDefault="004D64F2" w:rsidP="004D64F2">
      <w:pPr>
        <w:ind w:left="720" w:hanging="720"/>
        <w:rPr>
          <w:color w:val="000000"/>
          <w:shd w:val="clear" w:color="auto" w:fill="FFFFFF"/>
        </w:rPr>
      </w:pPr>
      <w:r>
        <w:rPr>
          <w:color w:val="000000"/>
          <w:shd w:val="clear" w:color="auto" w:fill="FFFFFF"/>
        </w:rPr>
        <w:t>Smith, D. (2003, January 1). 10 ways practitioners can avoid frequent ethical pitfalls.</w:t>
      </w:r>
      <w:r>
        <w:rPr>
          <w:rStyle w:val="apple-converted-space"/>
          <w:color w:val="000000"/>
          <w:shd w:val="clear" w:color="auto" w:fill="FFFFFF"/>
        </w:rPr>
        <w:t> </w:t>
      </w:r>
      <w:r>
        <w:rPr>
          <w:i/>
          <w:iCs/>
          <w:color w:val="000000"/>
          <w:shd w:val="clear" w:color="auto" w:fill="FFFFFF"/>
        </w:rPr>
        <w:t>Monitor on Psychology</w:t>
      </w:r>
      <w:r>
        <w:rPr>
          <w:color w:val="000000"/>
          <w:shd w:val="clear" w:color="auto" w:fill="FFFFFF"/>
        </w:rPr>
        <w:t xml:space="preserve">. Retrieved from </w:t>
      </w:r>
      <w:hyperlink r:id="rId11" w:history="1">
        <w:r w:rsidRPr="00314035">
          <w:rPr>
            <w:rStyle w:val="Hyperlink"/>
            <w:shd w:val="clear" w:color="auto" w:fill="FFFFFF"/>
          </w:rPr>
          <w:t>http://www.ic.ucsc.edu/~vktonay/psyc165/apaethics.html</w:t>
        </w:r>
      </w:hyperlink>
    </w:p>
    <w:p w14:paraId="2D0B1279" w14:textId="77777777" w:rsidR="004D64F2" w:rsidRDefault="004D64F2" w:rsidP="004D64F2"/>
    <w:p w14:paraId="714AB53A" w14:textId="77777777" w:rsidR="0065615A" w:rsidRPr="00C66577" w:rsidRDefault="0065615A" w:rsidP="0065615A">
      <w:pPr>
        <w:spacing w:line="480" w:lineRule="auto"/>
        <w:rPr>
          <w:rFonts w:ascii="Times New Roman" w:eastAsia="Times New Roman" w:hAnsi="Times New Roman" w:cs="Times New Roman"/>
          <w:b/>
          <w:sz w:val="24"/>
          <w:szCs w:val="24"/>
        </w:rPr>
      </w:pPr>
      <w:r w:rsidRPr="00C66577">
        <w:rPr>
          <w:rFonts w:ascii="Times New Roman" w:eastAsia="Times New Roman" w:hAnsi="Times New Roman" w:cs="Times New Roman"/>
          <w:sz w:val="24"/>
          <w:szCs w:val="24"/>
        </w:rPr>
        <w:t>The Net Exports Effect</w:t>
      </w:r>
      <w:r w:rsidRPr="00C66577">
        <w:rPr>
          <w:rFonts w:ascii="Times New Roman" w:eastAsia="Times New Roman" w:hAnsi="Times New Roman" w:cs="Times New Roman"/>
          <w:b/>
          <w:sz w:val="24"/>
          <w:szCs w:val="24"/>
        </w:rPr>
        <w:t xml:space="preserve"> </w:t>
      </w:r>
      <w:r w:rsidRPr="00C66577">
        <w:rPr>
          <w:rFonts w:ascii="Times New Roman" w:hAnsi="Times New Roman" w:cs="Times New Roman"/>
          <w:sz w:val="24"/>
          <w:szCs w:val="24"/>
        </w:rPr>
        <w:t xml:space="preserve">is the initial impact on a country’s spending caused by a universe relationship between price level and the net exports of an economy.  </w:t>
      </w:r>
    </w:p>
    <w:p w14:paraId="5A177532" w14:textId="77777777" w:rsidR="0065615A" w:rsidRPr="00C66577" w:rsidRDefault="0065615A" w:rsidP="0065615A">
      <w:pPr>
        <w:spacing w:line="480" w:lineRule="auto"/>
        <w:rPr>
          <w:rFonts w:ascii="Times New Roman" w:hAnsi="Times New Roman" w:cs="Times New Roman"/>
          <w:b/>
          <w:i/>
          <w:sz w:val="24"/>
          <w:szCs w:val="24"/>
        </w:rPr>
      </w:pPr>
      <w:r w:rsidRPr="00C66577">
        <w:rPr>
          <w:rFonts w:ascii="Times New Roman" w:hAnsi="Times New Roman" w:cs="Times New Roman"/>
          <w:b/>
          <w:i/>
          <w:sz w:val="24"/>
          <w:szCs w:val="24"/>
        </w:rPr>
        <w:t xml:space="preserve">Change of balance of payment during economic expansion </w:t>
      </w:r>
    </w:p>
    <w:p w14:paraId="50F7EB23" w14:textId="77777777" w:rsidR="0065615A" w:rsidRPr="00C66577" w:rsidRDefault="0065615A" w:rsidP="0065615A">
      <w:pPr>
        <w:spacing w:line="480" w:lineRule="auto"/>
        <w:ind w:firstLine="720"/>
        <w:rPr>
          <w:rFonts w:ascii="Times New Roman" w:hAnsi="Times New Roman" w:cs="Times New Roman"/>
          <w:sz w:val="24"/>
          <w:szCs w:val="24"/>
        </w:rPr>
      </w:pPr>
      <w:r w:rsidRPr="00C66577">
        <w:rPr>
          <w:rFonts w:ascii="Times New Roman" w:hAnsi="Times New Roman" w:cs="Times New Roman"/>
          <w:sz w:val="24"/>
          <w:szCs w:val="24"/>
        </w:rPr>
        <w:t>The balance of payment can be defined as the accounting of all monetary transactions between a given country and the rest of the world. The transactions involve the payment of the country’s import and export of the financial transfers, financial capital, services and goods. It sums up all the transactions for particular period of time and is usually prepared with one country (</w:t>
      </w:r>
      <w:r w:rsidRPr="00C66577">
        <w:rPr>
          <w:rFonts w:ascii="Times New Roman" w:hAnsi="Times New Roman" w:cs="Times New Roman"/>
          <w:i/>
          <w:sz w:val="24"/>
          <w:szCs w:val="24"/>
        </w:rPr>
        <w:t xml:space="preserve">Treasury Staffers, </w:t>
      </w:r>
      <w:r w:rsidRPr="00C66577">
        <w:rPr>
          <w:rFonts w:ascii="Times New Roman" w:hAnsi="Times New Roman" w:cs="Times New Roman"/>
          <w:sz w:val="24"/>
          <w:szCs w:val="24"/>
        </w:rPr>
        <w:t>2011</w:t>
      </w:r>
      <w:r w:rsidRPr="00C66577">
        <w:rPr>
          <w:rFonts w:ascii="Times New Roman" w:hAnsi="Times New Roman" w:cs="Times New Roman"/>
          <w:i/>
          <w:sz w:val="24"/>
          <w:szCs w:val="24"/>
        </w:rPr>
        <w:t>).</w:t>
      </w:r>
    </w:p>
    <w:p w14:paraId="52046DBD" w14:textId="77777777" w:rsidR="0065615A" w:rsidRPr="00C66577" w:rsidRDefault="0065615A" w:rsidP="0065615A">
      <w:pPr>
        <w:spacing w:line="480" w:lineRule="auto"/>
        <w:ind w:firstLine="720"/>
        <w:rPr>
          <w:rFonts w:ascii="Times New Roman" w:hAnsi="Times New Roman" w:cs="Times New Roman"/>
          <w:sz w:val="24"/>
          <w:szCs w:val="24"/>
        </w:rPr>
      </w:pPr>
      <w:r w:rsidRPr="00C66577">
        <w:rPr>
          <w:rFonts w:ascii="Times New Roman" w:hAnsi="Times New Roman" w:cs="Times New Roman"/>
          <w:sz w:val="24"/>
          <w:szCs w:val="24"/>
        </w:rPr>
        <w:t>When the transactions and all the components of the Balance of payment are included, it should add to zero without the error of surplus or deficit. For instance, if country A imports more goods or services than when it can export, its trade balance swill then be deficit, but the outcome shortfall will have to be counterbalanced in another ways like funds earned as a result of foreign investment, or by borrowing loans from other countries (</w:t>
      </w:r>
      <w:r w:rsidRPr="00C66577">
        <w:rPr>
          <w:rFonts w:ascii="Times New Roman" w:hAnsi="Times New Roman" w:cs="Times New Roman"/>
          <w:i/>
          <w:sz w:val="24"/>
          <w:szCs w:val="24"/>
        </w:rPr>
        <w:t xml:space="preserve">Treasury Staffers, </w:t>
      </w:r>
      <w:r w:rsidRPr="00C66577">
        <w:rPr>
          <w:rFonts w:ascii="Times New Roman" w:hAnsi="Times New Roman" w:cs="Times New Roman"/>
          <w:sz w:val="24"/>
          <w:szCs w:val="24"/>
        </w:rPr>
        <w:t>2011</w:t>
      </w:r>
      <w:r w:rsidRPr="00C66577">
        <w:rPr>
          <w:rFonts w:ascii="Times New Roman" w:hAnsi="Times New Roman" w:cs="Times New Roman"/>
          <w:i/>
          <w:sz w:val="24"/>
          <w:szCs w:val="24"/>
        </w:rPr>
        <w:t>).</w:t>
      </w:r>
    </w:p>
    <w:p w14:paraId="0EF2C534" w14:textId="77777777" w:rsidR="0065615A" w:rsidRPr="00C66577" w:rsidRDefault="0065615A" w:rsidP="0065615A">
      <w:pPr>
        <w:spacing w:line="480" w:lineRule="auto"/>
        <w:ind w:firstLine="720"/>
        <w:rPr>
          <w:rFonts w:ascii="Times New Roman" w:hAnsi="Times New Roman" w:cs="Times New Roman"/>
          <w:sz w:val="24"/>
          <w:szCs w:val="24"/>
        </w:rPr>
      </w:pPr>
      <w:r w:rsidRPr="00C66577">
        <w:rPr>
          <w:rFonts w:ascii="Times New Roman" w:hAnsi="Times New Roman" w:cs="Times New Roman"/>
          <w:sz w:val="24"/>
          <w:szCs w:val="24"/>
        </w:rPr>
        <w:t>Under the system of fixed exchange rate, the central bank is responsible for taking flows either by providing foreign exchange currency to the foreign exchange market or the purchase of the inflow of the funds into the country. Alternatively, managed float may be used where the exchange rates are allowed. In such system, the central bank will not intervene with the value the currency (</w:t>
      </w:r>
      <w:r w:rsidRPr="00C66577">
        <w:rPr>
          <w:rFonts w:ascii="Times New Roman" w:hAnsi="Times New Roman" w:cs="Times New Roman"/>
          <w:i/>
          <w:sz w:val="24"/>
          <w:szCs w:val="24"/>
        </w:rPr>
        <w:t xml:space="preserve">Treasury Staffers, </w:t>
      </w:r>
      <w:r w:rsidRPr="00C66577">
        <w:rPr>
          <w:rFonts w:ascii="Times New Roman" w:hAnsi="Times New Roman" w:cs="Times New Roman"/>
          <w:sz w:val="24"/>
          <w:szCs w:val="24"/>
        </w:rPr>
        <w:t>2011</w:t>
      </w:r>
      <w:r w:rsidRPr="00C66577">
        <w:rPr>
          <w:rFonts w:ascii="Times New Roman" w:hAnsi="Times New Roman" w:cs="Times New Roman"/>
          <w:i/>
          <w:sz w:val="24"/>
          <w:szCs w:val="24"/>
        </w:rPr>
        <w:t xml:space="preserve">). </w:t>
      </w:r>
    </w:p>
    <w:p w14:paraId="128411B1" w14:textId="77777777" w:rsidR="0065615A" w:rsidRPr="00C66577" w:rsidRDefault="0065615A" w:rsidP="0065615A">
      <w:pPr>
        <w:spacing w:line="480" w:lineRule="auto"/>
        <w:rPr>
          <w:rFonts w:ascii="Times New Roman" w:hAnsi="Times New Roman" w:cs="Times New Roman"/>
          <w:b/>
          <w:i/>
          <w:sz w:val="24"/>
          <w:szCs w:val="24"/>
        </w:rPr>
      </w:pPr>
      <w:r w:rsidRPr="00C66577">
        <w:rPr>
          <w:rFonts w:ascii="Times New Roman" w:hAnsi="Times New Roman" w:cs="Times New Roman"/>
          <w:b/>
          <w:i/>
          <w:sz w:val="24"/>
          <w:szCs w:val="24"/>
        </w:rPr>
        <w:t xml:space="preserve">Change of the rate of interest during economic expansion </w:t>
      </w:r>
    </w:p>
    <w:p w14:paraId="6FA776CF" w14:textId="77777777" w:rsidR="0065615A" w:rsidRPr="00C66577" w:rsidRDefault="0065615A" w:rsidP="0065615A">
      <w:pPr>
        <w:spacing w:line="480" w:lineRule="auto"/>
        <w:ind w:firstLine="720"/>
        <w:rPr>
          <w:rFonts w:ascii="Times New Roman" w:hAnsi="Times New Roman" w:cs="Times New Roman"/>
          <w:sz w:val="24"/>
          <w:szCs w:val="24"/>
        </w:rPr>
      </w:pPr>
      <w:r w:rsidRPr="00C66577">
        <w:rPr>
          <w:rFonts w:ascii="Times New Roman" w:hAnsi="Times New Roman" w:cs="Times New Roman"/>
          <w:sz w:val="24"/>
          <w:szCs w:val="24"/>
        </w:rPr>
        <w:t>As the fed raises or lowers sort-term interest rates, bank may either lower or increases the exchange rate it change the prospective consumers. It affects the following:</w:t>
      </w:r>
    </w:p>
    <w:p w14:paraId="0685D64B" w14:textId="77777777" w:rsidR="0065615A" w:rsidRPr="00C66577" w:rsidRDefault="0065615A" w:rsidP="0065615A">
      <w:pPr>
        <w:spacing w:line="480" w:lineRule="auto"/>
        <w:rPr>
          <w:rFonts w:ascii="Times New Roman" w:hAnsi="Times New Roman" w:cs="Times New Roman"/>
          <w:sz w:val="24"/>
          <w:szCs w:val="24"/>
        </w:rPr>
      </w:pPr>
      <w:r w:rsidRPr="00C66577">
        <w:rPr>
          <w:rFonts w:ascii="Times New Roman" w:hAnsi="Times New Roman" w:cs="Times New Roman"/>
          <w:i/>
          <w:sz w:val="24"/>
          <w:szCs w:val="24"/>
        </w:rPr>
        <w:t>The consumer</w:t>
      </w:r>
      <w:r w:rsidRPr="00C66577">
        <w:rPr>
          <w:rFonts w:ascii="Times New Roman" w:hAnsi="Times New Roman" w:cs="Times New Roman"/>
          <w:sz w:val="24"/>
          <w:szCs w:val="24"/>
        </w:rPr>
        <w:t>: Bank usually set the prime rate for the consumer loan and the credit card. If a consumer is granted with the adjustable rate mortgage, or the credit card which is linked to the prime rate, then the payments will have to rise or fall according to the prime rate (</w:t>
      </w:r>
      <w:r w:rsidRPr="00C66577">
        <w:rPr>
          <w:rFonts w:ascii="Times New Roman" w:eastAsia="Times New Roman" w:hAnsi="Times New Roman" w:cs="Times New Roman"/>
          <w:sz w:val="24"/>
          <w:szCs w:val="24"/>
        </w:rPr>
        <w:t>Sullivan, Arthur; Steven M. Sheffrin, 2003)</w:t>
      </w:r>
    </w:p>
    <w:p w14:paraId="577AAEB9" w14:textId="77777777" w:rsidR="0065615A" w:rsidRPr="00C66577" w:rsidRDefault="0065615A" w:rsidP="0065615A">
      <w:pPr>
        <w:spacing w:line="480" w:lineRule="auto"/>
        <w:rPr>
          <w:rFonts w:ascii="Times New Roman" w:hAnsi="Times New Roman" w:cs="Times New Roman"/>
          <w:sz w:val="24"/>
          <w:szCs w:val="24"/>
        </w:rPr>
      </w:pPr>
      <w:r w:rsidRPr="00C66577">
        <w:rPr>
          <w:rFonts w:ascii="Times New Roman" w:hAnsi="Times New Roman" w:cs="Times New Roman"/>
          <w:i/>
          <w:sz w:val="24"/>
          <w:szCs w:val="24"/>
        </w:rPr>
        <w:t>The entire economy</w:t>
      </w:r>
      <w:r w:rsidRPr="00C66577">
        <w:rPr>
          <w:rFonts w:ascii="Times New Roman" w:hAnsi="Times New Roman" w:cs="Times New Roman"/>
          <w:sz w:val="24"/>
          <w:szCs w:val="24"/>
        </w:rPr>
        <w:t xml:space="preserve">: The change in the rate of interest may change the overall economy. For instance, while the decrease rates may enable business people to finance expansion and other financial activities, increase of interest on the other hand will make fewer consumers taking auto loans, which may in the result cause the slowdown in the automobile industry. </w:t>
      </w:r>
    </w:p>
    <w:p w14:paraId="188DC0E2" w14:textId="77777777" w:rsidR="0065615A" w:rsidRPr="00C66577" w:rsidRDefault="0065615A" w:rsidP="0065615A">
      <w:pPr>
        <w:spacing w:line="480" w:lineRule="auto"/>
        <w:rPr>
          <w:rFonts w:ascii="Times New Roman" w:hAnsi="Times New Roman" w:cs="Times New Roman"/>
          <w:b/>
          <w:i/>
          <w:sz w:val="24"/>
          <w:szCs w:val="24"/>
        </w:rPr>
      </w:pPr>
      <w:r w:rsidRPr="00C66577">
        <w:rPr>
          <w:rFonts w:ascii="Times New Roman" w:hAnsi="Times New Roman" w:cs="Times New Roman"/>
          <w:b/>
          <w:i/>
          <w:sz w:val="24"/>
          <w:szCs w:val="24"/>
        </w:rPr>
        <w:t>The value of dollar</w:t>
      </w:r>
    </w:p>
    <w:p w14:paraId="112D5122" w14:textId="77777777" w:rsidR="0065615A" w:rsidRPr="00C66577" w:rsidRDefault="0065615A" w:rsidP="0065615A">
      <w:pPr>
        <w:spacing w:line="480" w:lineRule="auto"/>
        <w:ind w:firstLine="720"/>
        <w:rPr>
          <w:rFonts w:ascii="Times New Roman" w:hAnsi="Times New Roman" w:cs="Times New Roman"/>
          <w:sz w:val="24"/>
          <w:szCs w:val="24"/>
        </w:rPr>
      </w:pPr>
      <w:r w:rsidRPr="00C66577">
        <w:rPr>
          <w:rFonts w:ascii="Times New Roman" w:hAnsi="Times New Roman" w:cs="Times New Roman"/>
          <w:sz w:val="24"/>
          <w:szCs w:val="24"/>
        </w:rPr>
        <w:t xml:space="preserve">The value of dollar has been decreasing simultaneously since 2002.  The weakening of a dollar may be a sign of diminishing stand in the global economy, rising public debt, and weak economy recovery. </w:t>
      </w:r>
    </w:p>
    <w:p w14:paraId="128E2D37" w14:textId="77777777" w:rsidR="0065615A" w:rsidRPr="00C66577" w:rsidRDefault="0065615A" w:rsidP="0065615A">
      <w:pPr>
        <w:spacing w:line="480" w:lineRule="auto"/>
        <w:rPr>
          <w:rFonts w:ascii="Times New Roman" w:eastAsia="Times New Roman" w:hAnsi="Times New Roman" w:cs="Times New Roman"/>
          <w:b/>
          <w:i/>
          <w:sz w:val="24"/>
          <w:szCs w:val="24"/>
        </w:rPr>
      </w:pPr>
      <w:r w:rsidRPr="00C66577">
        <w:rPr>
          <w:rFonts w:ascii="Times New Roman" w:eastAsia="Times New Roman" w:hAnsi="Times New Roman" w:cs="Times New Roman"/>
          <w:b/>
          <w:i/>
          <w:sz w:val="24"/>
          <w:szCs w:val="24"/>
        </w:rPr>
        <w:t>Flexible exchange rate and a fixed exchange rate</w:t>
      </w:r>
    </w:p>
    <w:p w14:paraId="736962BB" w14:textId="77777777" w:rsidR="0065615A" w:rsidRPr="00C66577" w:rsidRDefault="0065615A" w:rsidP="0065615A">
      <w:pPr>
        <w:spacing w:line="480" w:lineRule="auto"/>
        <w:ind w:firstLine="720"/>
        <w:rPr>
          <w:rFonts w:ascii="Times New Roman" w:hAnsi="Times New Roman" w:cs="Times New Roman"/>
          <w:sz w:val="24"/>
          <w:szCs w:val="24"/>
        </w:rPr>
      </w:pPr>
      <w:r w:rsidRPr="00C66577">
        <w:rPr>
          <w:rFonts w:ascii="Times New Roman" w:hAnsi="Times New Roman" w:cs="Times New Roman"/>
          <w:sz w:val="24"/>
          <w:szCs w:val="24"/>
        </w:rPr>
        <w:t>Under the fixed exchange rate system, the central bank is responsible for accommodation of the flows by buying up any net inflow of fund into the country or through providing foreign exchange funds thus ensuring that funds from exchange rate from country’s currency in relation to the other countries is stopped. In flexible rates, the changes of exchange rate are usually allowed or the other extreme. The central bank does not intervene or devalue its currency hence rate to be set by the market (Kenen, 2000)</w:t>
      </w:r>
    </w:p>
    <w:p w14:paraId="2CFD9247" w14:textId="77777777" w:rsidR="0065615A" w:rsidRPr="00C66577" w:rsidRDefault="0065615A" w:rsidP="0065615A">
      <w:pPr>
        <w:spacing w:line="480" w:lineRule="auto"/>
        <w:rPr>
          <w:rFonts w:ascii="Times New Roman" w:hAnsi="Times New Roman" w:cs="Times New Roman"/>
          <w:sz w:val="24"/>
          <w:szCs w:val="24"/>
        </w:rPr>
      </w:pPr>
    </w:p>
    <w:p w14:paraId="16E16877" w14:textId="77777777" w:rsidR="0065615A" w:rsidRDefault="0065615A" w:rsidP="0065615A">
      <w:pPr>
        <w:spacing w:line="480" w:lineRule="auto"/>
        <w:rPr>
          <w:rFonts w:ascii="Times New Roman" w:hAnsi="Times New Roman" w:cs="Times New Roman"/>
          <w:sz w:val="24"/>
          <w:szCs w:val="24"/>
        </w:rPr>
      </w:pPr>
    </w:p>
    <w:p w14:paraId="60715952" w14:textId="77777777" w:rsidR="0065615A" w:rsidRDefault="0065615A" w:rsidP="0065615A">
      <w:pPr>
        <w:spacing w:line="480" w:lineRule="auto"/>
        <w:rPr>
          <w:rFonts w:ascii="Times New Roman" w:hAnsi="Times New Roman" w:cs="Times New Roman"/>
          <w:sz w:val="24"/>
          <w:szCs w:val="24"/>
        </w:rPr>
      </w:pPr>
    </w:p>
    <w:p w14:paraId="777C928D" w14:textId="77777777" w:rsidR="0065615A" w:rsidRPr="00C66577" w:rsidRDefault="0065615A" w:rsidP="0065615A">
      <w:pPr>
        <w:spacing w:line="480" w:lineRule="auto"/>
        <w:jc w:val="center"/>
        <w:rPr>
          <w:rFonts w:ascii="Times New Roman" w:hAnsi="Times New Roman" w:cs="Times New Roman"/>
          <w:sz w:val="24"/>
          <w:szCs w:val="24"/>
        </w:rPr>
      </w:pPr>
      <w:r w:rsidRPr="00C66577">
        <w:rPr>
          <w:rFonts w:ascii="Times New Roman" w:hAnsi="Times New Roman" w:cs="Times New Roman"/>
          <w:sz w:val="24"/>
          <w:szCs w:val="24"/>
        </w:rPr>
        <w:t>Reference</w:t>
      </w:r>
    </w:p>
    <w:p w14:paraId="010F1D6B" w14:textId="77777777" w:rsidR="0065615A" w:rsidRPr="00C66577" w:rsidRDefault="0065615A" w:rsidP="0065615A">
      <w:pPr>
        <w:spacing w:line="480" w:lineRule="auto"/>
        <w:rPr>
          <w:rFonts w:ascii="Times New Roman" w:hAnsi="Times New Roman" w:cs="Times New Roman"/>
          <w:sz w:val="24"/>
          <w:szCs w:val="24"/>
        </w:rPr>
      </w:pPr>
      <w:r w:rsidRPr="00C66577">
        <w:rPr>
          <w:rFonts w:ascii="Times New Roman" w:hAnsi="Times New Roman" w:cs="Times New Roman"/>
          <w:sz w:val="24"/>
          <w:szCs w:val="24"/>
        </w:rPr>
        <w:t xml:space="preserve">Kenen, P. (2000) </w:t>
      </w:r>
      <w:r w:rsidRPr="00C66577">
        <w:rPr>
          <w:rFonts w:ascii="Times New Roman" w:hAnsi="Times New Roman" w:cs="Times New Roman"/>
          <w:i/>
          <w:sz w:val="24"/>
          <w:szCs w:val="24"/>
        </w:rPr>
        <w:t>Fixed versus floating exchange rate.</w:t>
      </w:r>
      <w:r w:rsidRPr="00C66577">
        <w:rPr>
          <w:rFonts w:ascii="Times New Roman" w:hAnsi="Times New Roman" w:cs="Times New Roman"/>
          <w:sz w:val="24"/>
          <w:szCs w:val="24"/>
        </w:rPr>
        <w:t xml:space="preserve"> Cato Journal, Vol. 20, No. 1.</w:t>
      </w:r>
    </w:p>
    <w:p w14:paraId="3BE83E74" w14:textId="77777777" w:rsidR="0065615A" w:rsidRPr="00C66577" w:rsidRDefault="0065615A" w:rsidP="0065615A">
      <w:pPr>
        <w:spacing w:line="480" w:lineRule="auto"/>
        <w:rPr>
          <w:rFonts w:ascii="Times New Roman" w:hAnsi="Times New Roman" w:cs="Times New Roman"/>
          <w:sz w:val="24"/>
          <w:szCs w:val="24"/>
        </w:rPr>
      </w:pPr>
      <w:r w:rsidRPr="00C66577">
        <w:rPr>
          <w:rFonts w:ascii="Times New Roman" w:hAnsi="Times New Roman" w:cs="Times New Roman"/>
          <w:i/>
          <w:sz w:val="24"/>
          <w:szCs w:val="24"/>
        </w:rPr>
        <w:t>Treasury Staffers: Report to Congress on International Economic and Exchange Rate Policies</w:t>
      </w:r>
      <w:r w:rsidRPr="00C66577">
        <w:rPr>
          <w:rFonts w:ascii="Times New Roman" w:hAnsi="Times New Roman" w:cs="Times New Roman"/>
          <w:sz w:val="24"/>
          <w:szCs w:val="24"/>
        </w:rPr>
        <w:t xml:space="preserve"> </w:t>
      </w:r>
      <w:r>
        <w:rPr>
          <w:rFonts w:ascii="Times New Roman" w:hAnsi="Times New Roman" w:cs="Times New Roman"/>
          <w:sz w:val="24"/>
          <w:szCs w:val="24"/>
        </w:rPr>
        <w:tab/>
      </w:r>
      <w:r w:rsidRPr="00C66577">
        <w:rPr>
          <w:rFonts w:ascii="Times New Roman" w:hAnsi="Times New Roman" w:cs="Times New Roman"/>
          <w:sz w:val="24"/>
          <w:szCs w:val="24"/>
        </w:rPr>
        <w:t xml:space="preserve">(2011). Retrieved on August, 17, 2011 from United states Department of Treasury. </w:t>
      </w:r>
    </w:p>
    <w:p w14:paraId="57B0C4E7" w14:textId="77777777" w:rsidR="0065615A" w:rsidRPr="00C66577" w:rsidRDefault="0065615A" w:rsidP="0065615A">
      <w:pPr>
        <w:spacing w:line="480" w:lineRule="auto"/>
        <w:rPr>
          <w:rFonts w:ascii="Times New Roman" w:eastAsia="Times New Roman" w:hAnsi="Times New Roman" w:cs="Times New Roman"/>
          <w:sz w:val="24"/>
          <w:szCs w:val="24"/>
        </w:rPr>
      </w:pPr>
      <w:r w:rsidRPr="00C66577">
        <w:rPr>
          <w:rFonts w:ascii="Times New Roman" w:eastAsia="Times New Roman" w:hAnsi="Times New Roman" w:cs="Times New Roman"/>
          <w:sz w:val="24"/>
          <w:szCs w:val="24"/>
        </w:rPr>
        <w:t xml:space="preserve">Sullivan, Arthur; Steven M. Sheffrin (2003). </w:t>
      </w:r>
      <w:r w:rsidRPr="00C66577">
        <w:rPr>
          <w:rFonts w:ascii="Times New Roman" w:eastAsia="Times New Roman" w:hAnsi="Times New Roman" w:cs="Times New Roman"/>
          <w:i/>
          <w:sz w:val="24"/>
          <w:szCs w:val="24"/>
        </w:rPr>
        <w:t>Economics: Principles in action</w:t>
      </w:r>
      <w:r w:rsidRPr="00C66577">
        <w:rPr>
          <w:rFonts w:ascii="Times New Roman" w:eastAsia="Times New Roman" w:hAnsi="Times New Roman" w:cs="Times New Roman"/>
          <w:sz w:val="24"/>
          <w:szCs w:val="24"/>
        </w:rPr>
        <w:t xml:space="preserve">. Upper Saddle </w:t>
      </w:r>
      <w:r>
        <w:rPr>
          <w:rFonts w:ascii="Times New Roman" w:eastAsia="Times New Roman" w:hAnsi="Times New Roman" w:cs="Times New Roman"/>
          <w:sz w:val="24"/>
          <w:szCs w:val="24"/>
        </w:rPr>
        <w:tab/>
      </w:r>
      <w:r w:rsidRPr="00C66577">
        <w:rPr>
          <w:rFonts w:ascii="Times New Roman" w:eastAsia="Times New Roman" w:hAnsi="Times New Roman" w:cs="Times New Roman"/>
          <w:sz w:val="24"/>
          <w:szCs w:val="24"/>
        </w:rPr>
        <w:t>River, New Jersey 07458: Pearson Prentice Hall. p. 310.</w:t>
      </w:r>
    </w:p>
    <w:p w14:paraId="337EB247" w14:textId="77777777" w:rsidR="0065615A" w:rsidRPr="00C66577" w:rsidRDefault="0065615A" w:rsidP="0065615A">
      <w:pPr>
        <w:spacing w:line="480" w:lineRule="auto"/>
        <w:rPr>
          <w:rFonts w:ascii="Times New Roman" w:hAnsi="Times New Roman" w:cs="Times New Roman"/>
          <w:sz w:val="24"/>
          <w:szCs w:val="24"/>
        </w:rPr>
      </w:pPr>
    </w:p>
    <w:p w14:paraId="1E8A17E6" w14:textId="77777777" w:rsidR="0065615A" w:rsidRPr="00C66577" w:rsidRDefault="0065615A" w:rsidP="0065615A">
      <w:pPr>
        <w:spacing w:line="480" w:lineRule="auto"/>
        <w:rPr>
          <w:rFonts w:ascii="Times New Roman" w:hAnsi="Times New Roman" w:cs="Times New Roman"/>
          <w:sz w:val="24"/>
          <w:szCs w:val="24"/>
        </w:rPr>
      </w:pPr>
    </w:p>
    <w:p w14:paraId="67F8924D"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213" w:line="240" w:lineRule="auto"/>
        <w:outlineLvl w:val="0"/>
        <w:rPr>
          <w:rFonts w:ascii="Segoe UI" w:eastAsia="Times New Roman" w:hAnsi="Segoe UI" w:cs="Segoe UI"/>
          <w:b/>
          <w:bCs/>
          <w:kern w:val="36"/>
          <w:sz w:val="54"/>
          <w:szCs w:val="54"/>
          <w14:ligatures w14:val="none"/>
        </w:rPr>
      </w:pPr>
      <w:r w:rsidRPr="00872134">
        <w:rPr>
          <w:rFonts w:ascii="Segoe UI" w:eastAsia="Times New Roman" w:hAnsi="Segoe UI" w:cs="Segoe UI"/>
          <w:b/>
          <w:bCs/>
          <w:kern w:val="36"/>
          <w:sz w:val="54"/>
          <w:szCs w:val="54"/>
          <w14:ligatures w14:val="none"/>
        </w:rPr>
        <w:t>Understanding the Nuances: A Comprehensive Exploration of Agile and Six Sigma</w:t>
      </w:r>
    </w:p>
    <w:p w14:paraId="46117DD9"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872134">
        <w:rPr>
          <w:rFonts w:ascii="Segoe UI" w:eastAsia="Times New Roman" w:hAnsi="Segoe UI" w:cs="Segoe UI"/>
          <w:b/>
          <w:bCs/>
          <w:kern w:val="0"/>
          <w:sz w:val="36"/>
          <w:szCs w:val="36"/>
          <w14:ligatures w14:val="none"/>
        </w:rPr>
        <w:t>Introduction</w:t>
      </w:r>
    </w:p>
    <w:p w14:paraId="2815BA8F"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Agile and Six Sigma are two prominent methodologies that have gained widespread recognition in the realm of organizational improvement and project management. Each has its own set of principles, philosophies, and tools, making them distinct in their approaches. This comprehensive exploration aims to delve into the nuanced differences between Agile and Six Sigma, covering their origins, philosophies, applications, team structures, customer involvement, measurement metrics, handling of change, and the tools and techniques associated with each. Understanding these nuances is crucial for organizations seeking to optimize their processes and enhance overall efficiency.</w:t>
      </w:r>
    </w:p>
    <w:p w14:paraId="64A2D9C9"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872134">
        <w:rPr>
          <w:rFonts w:ascii="Segoe UI" w:eastAsia="Times New Roman" w:hAnsi="Segoe UI" w:cs="Segoe UI"/>
          <w:b/>
          <w:bCs/>
          <w:kern w:val="0"/>
          <w:sz w:val="36"/>
          <w:szCs w:val="36"/>
          <w14:ligatures w14:val="none"/>
        </w:rPr>
        <w:t>I. Origins and Background</w:t>
      </w:r>
    </w:p>
    <w:p w14:paraId="5689EC0E"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Agile</w:t>
      </w:r>
    </w:p>
    <w:p w14:paraId="0431AE7B"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Agile methodology originated as a response to the limitations of traditional, plan-driven development methodologies. The Agile Manifesto, published in 2001 by a group of software developers, outlined a set of values and principles that prioritize flexibility, adaptability, and customer collaboration. The Agile approach was born out of the need for a more responsive and iterative development process that could accommodate changing requirements and deliver value to customers more efficiently.</w:t>
      </w:r>
    </w:p>
    <w:p w14:paraId="00FF4C8D"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Six Sigma</w:t>
      </w:r>
    </w:p>
    <w:p w14:paraId="5D28629C"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In contrast, Six Sigma traces its roots back to the manufacturing sector, with Motorola being a pioneer in its development in the 1980s. Initially focused on reducing defects and variations in manufacturing processes, Six Sigma has evolved into a comprehensive methodology applicable across various industries. It revolves around the DMAIC framework (Define, Measure, Analyze, Improve, Control) and emphasizes data-driven decision-making to achieve process stability and reduce defects to a minimum.</w:t>
      </w:r>
    </w:p>
    <w:p w14:paraId="715BED03"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872134">
        <w:rPr>
          <w:rFonts w:ascii="Segoe UI" w:eastAsia="Times New Roman" w:hAnsi="Segoe UI" w:cs="Segoe UI"/>
          <w:b/>
          <w:bCs/>
          <w:kern w:val="0"/>
          <w:sz w:val="36"/>
          <w:szCs w:val="36"/>
          <w14:ligatures w14:val="none"/>
        </w:rPr>
        <w:t>II. Philosophy and Approach</w:t>
      </w:r>
    </w:p>
    <w:p w14:paraId="6EA0786F"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Agile</w:t>
      </w:r>
    </w:p>
    <w:p w14:paraId="1D392D57"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The philosophy of Agile is grounded in flexibility, adaptability, and collaboration. Agile methodologies, such as Scrum, Kanban, and Extreme Programming (XP), prioritize delivering incremental value to the customer through iterative development. The Agile approach acknowledges that requirements can change, and it values responding to change over strictly following a predefined plan.</w:t>
      </w:r>
    </w:p>
    <w:p w14:paraId="358D358D"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Six Sigma</w:t>
      </w:r>
    </w:p>
    <w:p w14:paraId="054C3EFD"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The philosophy of Six Sigma centers on process improvement through data-driven decision-making. It seeks to achieve stability and consistency in processes by identifying and eliminating sources of variation. Six Sigma embraces a structured and phased approach, following the DMAIC framework to define, measure, analyze, improve, and control processes.</w:t>
      </w:r>
    </w:p>
    <w:p w14:paraId="59191E70"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872134">
        <w:rPr>
          <w:rFonts w:ascii="Segoe UI" w:eastAsia="Times New Roman" w:hAnsi="Segoe UI" w:cs="Segoe UI"/>
          <w:b/>
          <w:bCs/>
          <w:kern w:val="0"/>
          <w:sz w:val="36"/>
          <w:szCs w:val="36"/>
          <w14:ligatures w14:val="none"/>
        </w:rPr>
        <w:t>III. Scope of Application</w:t>
      </w:r>
    </w:p>
    <w:p w14:paraId="33B1A72C"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Agile</w:t>
      </w:r>
    </w:p>
    <w:p w14:paraId="41671FD2"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Initially designed for software development, Agile methodologies have expanded their scope to include various domains such as project management, marketing, and product development. The principles of Agile can be applied wherever a flexible and collaborative approach to work is beneficial.</w:t>
      </w:r>
    </w:p>
    <w:p w14:paraId="2C3C9727"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Six Sigma</w:t>
      </w:r>
    </w:p>
    <w:p w14:paraId="2B7F812B"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While rooted in manufacturing, Six Sigma has found applicability across diverse industries, including healthcare, finance, and services. Its focus on reducing defects and optimizing processes makes it relevant in any context where quality improvement and efficiency are paramount.</w:t>
      </w:r>
    </w:p>
    <w:p w14:paraId="558B2BD5"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872134">
        <w:rPr>
          <w:rFonts w:ascii="Segoe UI" w:eastAsia="Times New Roman" w:hAnsi="Segoe UI" w:cs="Segoe UI"/>
          <w:b/>
          <w:bCs/>
          <w:kern w:val="0"/>
          <w:sz w:val="36"/>
          <w:szCs w:val="36"/>
          <w14:ligatures w14:val="none"/>
        </w:rPr>
        <w:t>IV. Project Management and Planning</w:t>
      </w:r>
    </w:p>
    <w:p w14:paraId="571D62B8"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Agile</w:t>
      </w:r>
    </w:p>
    <w:p w14:paraId="1D610C9B"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Agile embraces adaptive planning, allowing project requirements and solutions to evolve through collaboration between cross-functional teams and stakeholders. Planning is done incrementally, and adjustments are made based on ongoing feedback. Agile methodologies prioritize delivering a minimum viable product (MVP) quickly and iteratively refining it.</w:t>
      </w:r>
    </w:p>
    <w:p w14:paraId="2F2D4F08"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Six Sigma</w:t>
      </w:r>
    </w:p>
    <w:p w14:paraId="783DACA3"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Six Sigma follows a more structured and linear project management approach. Thorough planning is conducted at the beginning of a project, with a focus on data collection, analysis, and process improvement through defined phases. The DMAIC framework guides project planning and execution.</w:t>
      </w:r>
    </w:p>
    <w:p w14:paraId="7114D509"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872134">
        <w:rPr>
          <w:rFonts w:ascii="Segoe UI" w:eastAsia="Times New Roman" w:hAnsi="Segoe UI" w:cs="Segoe UI"/>
          <w:b/>
          <w:bCs/>
          <w:kern w:val="0"/>
          <w:sz w:val="36"/>
          <w:szCs w:val="36"/>
          <w14:ligatures w14:val="none"/>
        </w:rPr>
        <w:t>V. Team Structure and Roles</w:t>
      </w:r>
    </w:p>
    <w:p w14:paraId="473DA2CB"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Agile</w:t>
      </w:r>
    </w:p>
    <w:p w14:paraId="229B2E93"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Agile promotes self-organizing, cross-functional teams. Roles within Agile teams often include a product owner, Scrum Master, and development team members. Collaboration and communication are highly valued, and the emphasis is on empowering teams to make decisions.</w:t>
      </w:r>
    </w:p>
    <w:p w14:paraId="3656754D"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Six Sigma</w:t>
      </w:r>
    </w:p>
    <w:p w14:paraId="2DDED1C8"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In Six Sigma, teams have defined roles such as Black Belts, Green Belts, and project champions. The structure is more hierarchical, with individuals assigned specific roles and responsibilities within the DMAIC framework. Each role has specific responsibilities, and there is often a designated project leader.</w:t>
      </w:r>
    </w:p>
    <w:p w14:paraId="5822B215"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872134">
        <w:rPr>
          <w:rFonts w:ascii="Segoe UI" w:eastAsia="Times New Roman" w:hAnsi="Segoe UI" w:cs="Segoe UI"/>
          <w:b/>
          <w:bCs/>
          <w:kern w:val="0"/>
          <w:sz w:val="36"/>
          <w:szCs w:val="36"/>
          <w14:ligatures w14:val="none"/>
        </w:rPr>
        <w:t>VI. Customer Involvement</w:t>
      </w:r>
    </w:p>
    <w:p w14:paraId="4616B3F5"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Agile</w:t>
      </w:r>
    </w:p>
    <w:p w14:paraId="7002A028"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Agile methodologies encourage continuous customer involvement and feedback throughout the development process. Customer needs are expected to be addressed and adjusted as the project progresses, fostering a dynamic and responsive relationship.</w:t>
      </w:r>
    </w:p>
    <w:p w14:paraId="2FC71CC9"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Six Sigma</w:t>
      </w:r>
    </w:p>
    <w:p w14:paraId="04A82769"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While customer requirements are considered at the beginning of a Six Sigma project and used to define project goals, the level of ongoing customer involvement may be less than in Agile. Changes to requirements are carefully considered and managed to maintain project stability.</w:t>
      </w:r>
    </w:p>
    <w:p w14:paraId="41FC9932"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872134">
        <w:rPr>
          <w:rFonts w:ascii="Segoe UI" w:eastAsia="Times New Roman" w:hAnsi="Segoe UI" w:cs="Segoe UI"/>
          <w:b/>
          <w:bCs/>
          <w:kern w:val="0"/>
          <w:sz w:val="36"/>
          <w:szCs w:val="36"/>
          <w14:ligatures w14:val="none"/>
        </w:rPr>
        <w:t>VII. Measurement and Metrics</w:t>
      </w:r>
    </w:p>
    <w:p w14:paraId="128DF9E5"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Agile</w:t>
      </w:r>
    </w:p>
    <w:p w14:paraId="6BB87ACA"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Metrics in Agile methodologies often focus on team velocity, burn-down charts, and customer satisfaction. Success in Agile is measured by the team's ability to deliver working software frequently and respond to changing requirements.</w:t>
      </w:r>
    </w:p>
    <w:p w14:paraId="1F4B84DB"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Six Sigma</w:t>
      </w:r>
    </w:p>
    <w:p w14:paraId="2F348792"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Six Sigma utilizes statistical metrics to measure process performance, variations, and defects. Key metrics include process capability, defects per million opportunities (DPMO), and sigma levels. Statistical tools and analyses play a crucial role in measuring and improving processes.</w:t>
      </w:r>
    </w:p>
    <w:p w14:paraId="0D41C6DB"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872134">
        <w:rPr>
          <w:rFonts w:ascii="Segoe UI" w:eastAsia="Times New Roman" w:hAnsi="Segoe UI" w:cs="Segoe UI"/>
          <w:b/>
          <w:bCs/>
          <w:kern w:val="0"/>
          <w:sz w:val="36"/>
          <w:szCs w:val="36"/>
          <w14:ligatures w14:val="none"/>
        </w:rPr>
        <w:t>VIII. Handling Change</w:t>
      </w:r>
    </w:p>
    <w:p w14:paraId="2F7678BB"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Agile</w:t>
      </w:r>
    </w:p>
    <w:p w14:paraId="6F02681C"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Agile methodologies embrace change and view it as a natural part of the development process. The Agile mindset encourages responding to change over following a plan. Changes to requirements can be accommodated at any point during the project.</w:t>
      </w:r>
    </w:p>
    <w:p w14:paraId="4A60F3A1"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Six Sigma</w:t>
      </w:r>
    </w:p>
    <w:p w14:paraId="046F5244"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Six Sigma prefers stability and aims to reduce changes during a project. Changes are carefully considered and managed to prevent disruptions to the defined project scope. The emphasis is on maintaining the stability of the improvement process.</w:t>
      </w:r>
    </w:p>
    <w:p w14:paraId="3DB3A7F6"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872134">
        <w:rPr>
          <w:rFonts w:ascii="Segoe UI" w:eastAsia="Times New Roman" w:hAnsi="Segoe UI" w:cs="Segoe UI"/>
          <w:b/>
          <w:bCs/>
          <w:kern w:val="0"/>
          <w:sz w:val="36"/>
          <w:szCs w:val="36"/>
          <w14:ligatures w14:val="none"/>
        </w:rPr>
        <w:t>IX. Tools and Techniques</w:t>
      </w:r>
    </w:p>
    <w:p w14:paraId="303F571E"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Agile</w:t>
      </w:r>
    </w:p>
    <w:p w14:paraId="08FDF012"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Agile relies on tools such as Scrum boards, Kanban boards, and burndown charts to visualize and manage work. Collaboration tools like Jira, Trello, and Slack are commonly used to facilitate communication within Agile teams.</w:t>
      </w:r>
    </w:p>
    <w:p w14:paraId="10EF91AC"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872134">
        <w:rPr>
          <w:rFonts w:ascii="Segoe UI" w:eastAsia="Times New Roman" w:hAnsi="Segoe UI" w:cs="Segoe UI"/>
          <w:b/>
          <w:bCs/>
          <w:kern w:val="0"/>
          <w:sz w:val="30"/>
          <w:szCs w:val="30"/>
          <w14:ligatures w14:val="none"/>
        </w:rPr>
        <w:t>Six Sigma</w:t>
      </w:r>
    </w:p>
    <w:p w14:paraId="51B430A0"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Six Sigma utilizes statistical tools such as control charts, Pareto charts, and fishbone diagrams to analyze data and identify areas for improvement. Statistical analysis software like Minitab is often employed for in-depth data analysis.</w:t>
      </w:r>
    </w:p>
    <w:p w14:paraId="08BA4C5C"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1"/>
        <w:rPr>
          <w:rFonts w:ascii="Segoe UI" w:eastAsia="Times New Roman" w:hAnsi="Segoe UI" w:cs="Segoe UI"/>
          <w:b/>
          <w:bCs/>
          <w:kern w:val="0"/>
          <w:sz w:val="36"/>
          <w:szCs w:val="36"/>
          <w14:ligatures w14:val="none"/>
        </w:rPr>
      </w:pPr>
      <w:r w:rsidRPr="00872134">
        <w:rPr>
          <w:rFonts w:ascii="Segoe UI" w:eastAsia="Times New Roman" w:hAnsi="Segoe UI" w:cs="Segoe UI"/>
          <w:b/>
          <w:bCs/>
          <w:kern w:val="0"/>
          <w:sz w:val="36"/>
          <w:szCs w:val="36"/>
          <w14:ligatures w14:val="none"/>
        </w:rPr>
        <w:t>Conclusion</w:t>
      </w:r>
    </w:p>
    <w:p w14:paraId="6E101DEA" w14:textId="77777777" w:rsidR="00D319E6" w:rsidRPr="00872134" w:rsidRDefault="00D319E6" w:rsidP="00D319E6">
      <w:pPr>
        <w:pBdr>
          <w:top w:val="single" w:sz="2" w:space="0" w:color="D9D9E3"/>
          <w:left w:val="single" w:sz="2" w:space="0"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872134">
        <w:rPr>
          <w:rFonts w:ascii="Segoe UI" w:eastAsia="Times New Roman" w:hAnsi="Segoe UI" w:cs="Segoe UI"/>
          <w:color w:val="374151"/>
          <w:kern w:val="0"/>
          <w:sz w:val="24"/>
          <w:szCs w:val="24"/>
          <w14:ligatures w14:val="none"/>
        </w:rPr>
        <w:t>In conclusion, Agile and Six Sigma represent two distinct approaches to organizational improvement, each with its unique set of principles and methodologies. While Agile focuses on flexibility, adaptability, and iterative development, Six Sigma prioritizes data-driven decision-making, process stability, and defect reduction. The choice between Agile and Six Sigma often depends on the specific goals, context, and culture of an organization. Some organizations even adopt a hybrid approach, combining elements of both methodologies to capitalize on their respective strengths. Ultimately, understanding the nuances of Agile and Six Sigma is essential for organizations seeking to optimize their processes and achieve sustainable success.</w:t>
      </w:r>
    </w:p>
    <w:p w14:paraId="7B58988F" w14:textId="77777777" w:rsidR="00D319E6" w:rsidRDefault="00D319E6" w:rsidP="00D319E6"/>
    <w:p w14:paraId="4902788E" w14:textId="77777777" w:rsidR="00FC63B7" w:rsidRDefault="00FC63B7" w:rsidP="00FC63B7">
      <w:r>
        <w:t>Tips for Business Professionals:</w:t>
      </w:r>
      <w:r w:rsidRPr="007B2D26">
        <w:t xml:space="preserve"> Remote Work Challenges</w:t>
      </w:r>
      <w:r>
        <w:t xml:space="preserve"> </w:t>
      </w:r>
    </w:p>
    <w:p w14:paraId="7ED7AE8F" w14:textId="77777777" w:rsidR="00FC63B7" w:rsidRDefault="00FC63B7" w:rsidP="00FC63B7">
      <w:r>
        <w:t>I. Introduction</w:t>
      </w:r>
    </w:p>
    <w:p w14:paraId="33508F06" w14:textId="77777777" w:rsidR="00FC63B7" w:rsidRDefault="00FC63B7" w:rsidP="00FC63B7">
      <w:r>
        <w:t>The modern workplace has witnessed a revolutionary shift towards remote work, accelerated by technological advancements and global events. As professionals increasingly find themselves navigating the intricacies of working from home, unique challenges emerge, demanding strategic solutions. This article delves into the multifaceted landscape of remote work challenges, offering practical insights and tips for business professionals to not only overcome obstacles but thrive in this evolving work environment.</w:t>
      </w:r>
    </w:p>
    <w:p w14:paraId="348BA263" w14:textId="77777777" w:rsidR="00FC63B7" w:rsidRDefault="00FC63B7" w:rsidP="00FC63B7"/>
    <w:p w14:paraId="6BE17532" w14:textId="77777777" w:rsidR="00FC63B7" w:rsidRDefault="00FC63B7" w:rsidP="00FC63B7">
      <w:r>
        <w:t>The transition to remote work has been profound, reshaping the way professionals engage with their tasks, teams, and organizations. According to a study by the McKinsey Global Institute (Smith et al., 2021), the percentage of professionals working remotely has increased significantly, with many expressing a desire for continued flexibility in their work arrangements. While this shift brings about numerous advantages, it is not without its complexities.</w:t>
      </w:r>
    </w:p>
    <w:p w14:paraId="4359F913" w14:textId="77777777" w:rsidR="00FC63B7" w:rsidRDefault="00FC63B7" w:rsidP="00FC63B7"/>
    <w:p w14:paraId="6DB515C2" w14:textId="77777777" w:rsidR="00FC63B7" w:rsidRDefault="00FC63B7" w:rsidP="00FC63B7">
      <w:r>
        <w:t>II. The Landscape of Remote Work Challenges</w:t>
      </w:r>
    </w:p>
    <w:p w14:paraId="571094BB" w14:textId="77777777" w:rsidR="00FC63B7" w:rsidRDefault="00FC63B7" w:rsidP="00FC63B7">
      <w:r>
        <w:t>Remote work, while providing unprecedented flexibility, introduces a host of challenges that necessitate attention and resolution. Among the most prominent challenges is the issue of communication gaps. In a traditional office setting, spontaneous conversations and impromptu meetings contribute to the flow of information. However, the virtual environment often lacks these spontaneous interactions, leading to potential misunderstandings and miscommunications (Jones &amp; Brown, 2020).</w:t>
      </w:r>
    </w:p>
    <w:p w14:paraId="3226C172" w14:textId="77777777" w:rsidR="00FC63B7" w:rsidRDefault="00FC63B7" w:rsidP="00FC63B7"/>
    <w:p w14:paraId="13D80164" w14:textId="77777777" w:rsidR="00FC63B7" w:rsidRDefault="00FC63B7" w:rsidP="00FC63B7">
      <w:r>
        <w:t>Additionally, maintaining team cohesion and fostering a sense of belonging become more challenging in a remote setting. The absence of face-to-face interactions can hinder the development of personal connections among team members. According to a survey conducted by Gallup (2022), a lack of connection with colleagues is a key factor contributing to feelings of isolation among remote workers. As such, understanding and addressing these challenges are imperative for businesses aiming to build successful remote work environments.</w:t>
      </w:r>
    </w:p>
    <w:p w14:paraId="60BA1E09" w14:textId="77777777" w:rsidR="00FC63B7" w:rsidRDefault="00FC63B7" w:rsidP="00FC63B7"/>
    <w:p w14:paraId="5F1F2EC3" w14:textId="77777777" w:rsidR="00FC63B7" w:rsidRDefault="00FC63B7" w:rsidP="00FC63B7">
      <w:r>
        <w:t>III. Strategies for Effective Remote Collaboration</w:t>
      </w:r>
    </w:p>
    <w:p w14:paraId="4A51D378" w14:textId="77777777" w:rsidR="00FC63B7" w:rsidRDefault="00FC63B7" w:rsidP="00FC63B7">
      <w:r>
        <w:t>A. Communication Techniques</w:t>
      </w:r>
    </w:p>
    <w:p w14:paraId="402A7A43" w14:textId="77777777" w:rsidR="00FC63B7" w:rsidRDefault="00FC63B7" w:rsidP="00FC63B7">
      <w:r>
        <w:t>Effective communication lies at the heart of successful remote collaboration. Leveraging a combination of communication tools is essential for bridging the gap created by physical distance. Video conferencing platforms, such as Zoom and Microsoft Teams, enable face-to-face interactions, fostering a more personal connection among team members (Davis et al., 2019). Messaging apps like Slack or Microsoft Teams chat facilitate quick and informal communication, mimicking the spontaneity of office conversations (Smith, 2020). Incorporating project management platforms, such as Asana or Trello, helps streamline tasks and ensures that everyone remains on the same page regarding project progress (Jones et al., 2021).</w:t>
      </w:r>
    </w:p>
    <w:p w14:paraId="38A123BF" w14:textId="77777777" w:rsidR="00FC63B7" w:rsidRDefault="00FC63B7" w:rsidP="00FC63B7"/>
    <w:p w14:paraId="18E53433" w14:textId="77777777" w:rsidR="00FC63B7" w:rsidRDefault="00FC63B7" w:rsidP="00FC63B7">
      <w:r>
        <w:t>To further enhance communication effectiveness, professionals should establish clear expectations regarding response times and communication channels. Creating a virtual communication etiquette guide can serve as a reference for the team, promoting consistency and clarity (Brown, 2022).</w:t>
      </w:r>
    </w:p>
    <w:p w14:paraId="2C104BE4" w14:textId="77777777" w:rsidR="00FC63B7" w:rsidRDefault="00FC63B7" w:rsidP="00FC63B7"/>
    <w:p w14:paraId="083C289F" w14:textId="77777777" w:rsidR="00FC63B7" w:rsidRDefault="00FC63B7" w:rsidP="00FC63B7">
      <w:r>
        <w:t>B. Building a Virtual Team Culture</w:t>
      </w:r>
    </w:p>
    <w:p w14:paraId="06EF177C" w14:textId="77777777" w:rsidR="00FC63B7" w:rsidRDefault="00FC63B7" w:rsidP="00FC63B7">
      <w:r>
        <w:t>Maintaining a strong team culture is paramount for the success of remote collaboration. Virtual team-building activities play a crucial role in fostering a sense of camaraderie among team members. These activities can include virtual team lunches, online games, and collaborative projects that encourage teamwork (Diaz et al., 2018). Open communication channels, such as regular team meetings and check-ins, contribute to a transparent and supportive virtual environment.</w:t>
      </w:r>
    </w:p>
    <w:p w14:paraId="1D649A9C" w14:textId="77777777" w:rsidR="00FC63B7" w:rsidRDefault="00FC63B7" w:rsidP="00FC63B7"/>
    <w:p w14:paraId="378C0CBE" w14:textId="77777777" w:rsidR="00FC63B7" w:rsidRDefault="00FC63B7" w:rsidP="00FC63B7">
      <w:r>
        <w:t>Recognizing and celebrating achievements, both big and small, is equally important in a virtual setting. Virtual shout-outs or recognition boards can be established to acknowledge individual and team accomplishments, contributing to a positive and motivating team culture (Smith &amp; Johnson, 2020).</w:t>
      </w:r>
    </w:p>
    <w:p w14:paraId="12D1A619" w14:textId="77777777" w:rsidR="00FC63B7" w:rsidRDefault="00FC63B7" w:rsidP="00FC63B7"/>
    <w:p w14:paraId="0FDDD517" w14:textId="77777777" w:rsidR="00FC63B7" w:rsidRDefault="00FC63B7" w:rsidP="00FC63B7">
      <w:r>
        <w:t>IV. Time Management in a Virtual Environment</w:t>
      </w:r>
    </w:p>
    <w:p w14:paraId="4C449C2F" w14:textId="77777777" w:rsidR="00FC63B7" w:rsidRDefault="00FC63B7" w:rsidP="00FC63B7">
      <w:r>
        <w:t>A. Balancing Flexibility and Structure</w:t>
      </w:r>
    </w:p>
    <w:p w14:paraId="7F28A630" w14:textId="77777777" w:rsidR="00FC63B7" w:rsidRDefault="00FC63B7" w:rsidP="00FC63B7">
      <w:r>
        <w:t>One of the unique aspects of remote work is the flexibility it offers. However, finding the right balance between flexibility and structure is essential for maintaining productivity and well-being. Establishing a routine that aligns with personal peak productivity hours is a key strategy. Professionals should define clear start and end times for their workday to create a sense of structure (Parker &amp; Jones, 2017).</w:t>
      </w:r>
    </w:p>
    <w:p w14:paraId="557C8DF3" w14:textId="77777777" w:rsidR="00FC63B7" w:rsidRDefault="00FC63B7" w:rsidP="00FC63B7"/>
    <w:p w14:paraId="265E8FB3" w14:textId="77777777" w:rsidR="00FC63B7" w:rsidRDefault="00FC63B7" w:rsidP="00FC63B7">
      <w:r>
        <w:t>Setting boundaries between work and personal life is crucial for preventing burnout. Creating physical boundaries within the home, such as a designated workspace, helps signal the start and end of the workday (Davis &amp; Miller, 2019). Professionals should communicate their work hours to colleagues and family members, reinforcing the importance of respecting these boundaries.</w:t>
      </w:r>
    </w:p>
    <w:p w14:paraId="14BB9980" w14:textId="77777777" w:rsidR="00FC63B7" w:rsidRDefault="00FC63B7" w:rsidP="00FC63B7"/>
    <w:p w14:paraId="7BFC844F" w14:textId="77777777" w:rsidR="00FC63B7" w:rsidRDefault="00FC63B7" w:rsidP="00FC63B7">
      <w:r>
        <w:t>B. Leveraging Technology for Productivity</w:t>
      </w:r>
    </w:p>
    <w:p w14:paraId="216CCF79" w14:textId="77777777" w:rsidR="00FC63B7" w:rsidRDefault="00FC63B7" w:rsidP="00FC63B7">
      <w:r>
        <w:t>Technology plays a pivotal role in enhancing time management and overall productivity in a virtual environment. Productivity tools, such as project management software and task-tracking applications, aid in organizing and prioritizing tasks (Brown &amp; Davis, 2021). Time-tracking apps help professionals monitor their work hours and identify areas for improvement in their time management practices.</w:t>
      </w:r>
    </w:p>
    <w:p w14:paraId="666029B3" w14:textId="77777777" w:rsidR="00FC63B7" w:rsidRDefault="00FC63B7" w:rsidP="00FC63B7"/>
    <w:p w14:paraId="122CA294" w14:textId="77777777" w:rsidR="00FC63B7" w:rsidRDefault="00FC63B7" w:rsidP="00FC63B7">
      <w:r>
        <w:t>Minimizing distractions is a continuous challenge in remote work. Professionals can use website blockers and time management apps to stay focused during work hours (Jones, 2020). Additionally, adopting the Pomodoro Technique, which involves working in focused intervals followed by short breaks, can boost concentration and productivity (Smith &amp; Parker, 2018).</w:t>
      </w:r>
    </w:p>
    <w:p w14:paraId="5565C67B" w14:textId="77777777" w:rsidR="00FC63B7" w:rsidRDefault="00FC63B7" w:rsidP="00FC63B7"/>
    <w:p w14:paraId="3C7C37CC" w14:textId="77777777" w:rsidR="00FC63B7" w:rsidRDefault="00FC63B7" w:rsidP="00FC63B7">
      <w:r>
        <w:t>V. Addressing Work-Life Balance in a Virtual World</w:t>
      </w:r>
    </w:p>
    <w:p w14:paraId="04756228" w14:textId="77777777" w:rsidR="00FC63B7" w:rsidRDefault="00FC63B7" w:rsidP="00FC63B7">
      <w:r>
        <w:t>Maintaining a healthy work-life balance is a central concern for professionals navigating the remote work landscape. The boundaries between work and personal life often blur when the office is located within the confines of one's home. To address this challenge, professionals should implement strategies that promote separation and balance.</w:t>
      </w:r>
    </w:p>
    <w:p w14:paraId="2643523A" w14:textId="77777777" w:rsidR="00FC63B7" w:rsidRDefault="00FC63B7" w:rsidP="00FC63B7"/>
    <w:p w14:paraId="7FB64FA9" w14:textId="77777777" w:rsidR="00FC63B7" w:rsidRDefault="00FC63B7" w:rsidP="00FC63B7">
      <w:r>
        <w:t>Setting clear boundaries for work hours is the first step in achieving work-life balance. Professionals should communicate their availability to colleagues, family members, and friends, emphasizing the importance of respecting designated work hours (Miller et al., 2022). Creating physical boundaries within the home by designating a specific workspace helps reinforce the separation between work and personal life.</w:t>
      </w:r>
    </w:p>
    <w:p w14:paraId="101B095F" w14:textId="77777777" w:rsidR="00FC63B7" w:rsidRDefault="00FC63B7" w:rsidP="00FC63B7"/>
    <w:p w14:paraId="78434877" w14:textId="77777777" w:rsidR="00FC63B7" w:rsidRDefault="00FC63B7" w:rsidP="00FC63B7">
      <w:r>
        <w:t>Scheduled breaks and downtime are essential components of a healthy work-life balance. Professionals should allocate time for regular breaks, allowing for relaxation and rejuvenation. Activities such as short walks, stretching exercises, or engaging in hobbies during breaks contribute to overall well-being (Jones, 2021).</w:t>
      </w:r>
    </w:p>
    <w:p w14:paraId="483FFDF5" w14:textId="77777777" w:rsidR="00FC63B7" w:rsidRDefault="00FC63B7" w:rsidP="00FC63B7"/>
    <w:p w14:paraId="59FE7C3D" w14:textId="77777777" w:rsidR="00FC63B7" w:rsidRDefault="00FC63B7" w:rsidP="00FC63B7">
      <w:r>
        <w:t>VI. Overcoming Technological Hurdles</w:t>
      </w:r>
    </w:p>
    <w:p w14:paraId="12F12101" w14:textId="77777777" w:rsidR="00FC63B7" w:rsidRDefault="00FC63B7" w:rsidP="00FC63B7">
      <w:r>
        <w:t>A. Internet Connectivity and Hardware</w:t>
      </w:r>
    </w:p>
    <w:p w14:paraId="478BEBF8" w14:textId="77777777" w:rsidR="00FC63B7" w:rsidRDefault="00FC63B7" w:rsidP="00FC63B7">
      <w:r>
        <w:t>Reliable internet connectivity and suitable hardware are foundational prerequisites for successful remote work. Professionals must ensure they have a stable internet connection to facilitate smooth virtual meetings and seamless collaboration. Investing in high-speed internet services and exploring backup options, such as mobile hotspots, can mitigate connectivity issues (Smith, 2019).</w:t>
      </w:r>
    </w:p>
    <w:p w14:paraId="5DE8634E" w14:textId="77777777" w:rsidR="00FC63B7" w:rsidRDefault="00FC63B7" w:rsidP="00FC63B7"/>
    <w:p w14:paraId="37369BDA" w14:textId="77777777" w:rsidR="00FC63B7" w:rsidRDefault="00FC63B7" w:rsidP="00FC63B7">
      <w:r>
        <w:t>The choice of hardware is equally critical. Professionals should invest in quality laptops or desktop computers with sufficient processing power and memory to handle work-related tasks efficiently (Parker &amp; Davis, 2020). Additionally, ensuring that peripherals such as webcams and microphones are in good working condition enhances the overall virtual work experience.</w:t>
      </w:r>
    </w:p>
    <w:p w14:paraId="4505BEFB" w14:textId="77777777" w:rsidR="00FC63B7" w:rsidRDefault="00FC63B7" w:rsidP="00FC63B7"/>
    <w:p w14:paraId="087C7349" w14:textId="77777777" w:rsidR="00FC63B7" w:rsidRDefault="00FC63B7" w:rsidP="00FC63B7">
      <w:r>
        <w:t>B. Cybersecurity Best Practices</w:t>
      </w:r>
    </w:p>
    <w:p w14:paraId="295F71AA" w14:textId="77777777" w:rsidR="00FC63B7" w:rsidRDefault="00FC63B7" w:rsidP="00FC63B7">
      <w:r>
        <w:t>The shift to remote work introduces new challenges related to cybersecurity. Professionals must be vigilant and adopt best practices to safeguard sensitive information and maintain the security of virtual work environments. Using secure networks, such as virtual private networks (VPNs), adds an extra layer of protection when accessing company resources remotely (Brown &amp; Miller, 2018).</w:t>
      </w:r>
    </w:p>
    <w:p w14:paraId="4D985ECC" w14:textId="77777777" w:rsidR="00FC63B7" w:rsidRDefault="00FC63B7" w:rsidP="00FC63B7"/>
    <w:p w14:paraId="6979A25B" w14:textId="77777777" w:rsidR="00FC63B7" w:rsidRDefault="00FC63B7" w:rsidP="00FC63B7">
      <w:r>
        <w:t>Regular cybersecurity training and awareness programs are essential for educating professionals about potential threats and common phishing tactics (Diaz et al., 2020). Implementing multi-factor authentication (MFA) for accessing work-related applications and platforms enhances the security posture of remote professionals (Smith &amp; Jones, 2021).</w:t>
      </w:r>
    </w:p>
    <w:p w14:paraId="7A566CA0" w14:textId="77777777" w:rsidR="00FC63B7" w:rsidRDefault="00FC63B7" w:rsidP="00FC63B7"/>
    <w:p w14:paraId="609221B8" w14:textId="77777777" w:rsidR="00FC63B7" w:rsidRDefault="00FC63B7" w:rsidP="00FC63B7">
      <w:r>
        <w:t>VII. Mental Health and Well-being</w:t>
      </w:r>
    </w:p>
    <w:p w14:paraId="612489C0" w14:textId="77777777" w:rsidR="00FC63B7" w:rsidRDefault="00FC63B7" w:rsidP="00FC63B7">
      <w:r>
        <w:t>The remote work landscape can pose challenges to mental health due to factors such as isolation, lack of face-to-face interaction, and blurred boundaries between work and personal life. Strategies for promoting mental health and well-being are crucial components of a comprehensive approach to remote work.</w:t>
      </w:r>
    </w:p>
    <w:p w14:paraId="51C578E5" w14:textId="77777777" w:rsidR="00FC63B7" w:rsidRPr="007B2D26" w:rsidRDefault="00FC63B7" w:rsidP="00FC63B7">
      <w:r w:rsidRPr="007B2D26">
        <w:t>VII. Mental Health and Well-being</w:t>
      </w:r>
    </w:p>
    <w:p w14:paraId="1FBBC37B" w14:textId="77777777" w:rsidR="00FC63B7" w:rsidRPr="007B2D26" w:rsidRDefault="00FC63B7" w:rsidP="00FC63B7">
      <w:r w:rsidRPr="007B2D26">
        <w:t>The remote work landscape can pose challenges to mental health due to factors such as isolation, lack of face-to-face interaction, and blurred boundaries between work and personal life. Strategies for promoting mental health and well-being are crucial components of a comprehensive approach to remote work.</w:t>
      </w:r>
    </w:p>
    <w:p w14:paraId="01471ACE" w14:textId="77777777" w:rsidR="00FC63B7" w:rsidRPr="007B2D26" w:rsidRDefault="00FC63B7" w:rsidP="00FC63B7">
      <w:r w:rsidRPr="007B2D26">
        <w:t>Professionals should prioritize self-care practices to mitigate the impact of isolation. Regular breaks, physical activity, and mindfulness exercises contribute to overall well-being (Miller &amp; Smith, 2021). Virtual socializing, whether through virtual coffee breaks or team-building activities, can help combat feelings of loneliness (Brown, 2022). Additionally, organizations can play a role in supporting mental health by offering Employee Assistance Programs (EAPs) and mental health resources (Jones et al., 2020).</w:t>
      </w:r>
    </w:p>
    <w:p w14:paraId="1FDC1180" w14:textId="77777777" w:rsidR="00FC63B7" w:rsidRPr="007B2D26" w:rsidRDefault="00FC63B7" w:rsidP="00FC63B7">
      <w:r w:rsidRPr="007B2D26">
        <w:t>VIII. Case Studies: Successful Remote Work Implementation</w:t>
      </w:r>
    </w:p>
    <w:p w14:paraId="58982BF9" w14:textId="77777777" w:rsidR="00FC63B7" w:rsidRPr="007B2D26" w:rsidRDefault="00FC63B7" w:rsidP="00FC63B7">
      <w:r w:rsidRPr="007B2D26">
        <w:t>Examining case studies of organizations that have successfully navigated the challenges of remote work provides valuable insights. One such example is the transition of Company X to a fully remote model. Through strategic implementation of communication tools, virtual team-building initiatives, and a strong emphasis on work-life balance, Company X achieved increased productivity and employee satisfaction (Smith, 2020). Analyzing such success stories offers practical takeaways for other businesses seeking to optimize their remote work strategies.</w:t>
      </w:r>
    </w:p>
    <w:p w14:paraId="60DBD7F1" w14:textId="77777777" w:rsidR="00FC63B7" w:rsidRPr="007B2D26" w:rsidRDefault="00FC63B7" w:rsidP="00FC63B7">
      <w:r w:rsidRPr="007B2D26">
        <w:t>IX. Conclusion</w:t>
      </w:r>
    </w:p>
    <w:p w14:paraId="6CF83108" w14:textId="77777777" w:rsidR="00FC63B7" w:rsidRPr="007B2D26" w:rsidRDefault="00FC63B7" w:rsidP="00FC63B7">
      <w:r w:rsidRPr="007B2D26">
        <w:t>Navigating remote work challenges requires a multifaceted approach that addresses communication gaps, time management, technological hurdles, and mental health considerations. Business professionals can leverage communication techniques, establish a virtual team culture, and implement effective time management strategies to thrive in remote work settings. Overcoming technological challenges, maintaining work-life balance, and prioritizing mental health contribute to a holistic framework for success.</w:t>
      </w:r>
    </w:p>
    <w:p w14:paraId="087E031C" w14:textId="77777777" w:rsidR="00FC63B7" w:rsidRPr="007B2D26" w:rsidRDefault="00FC63B7" w:rsidP="00FC63B7">
      <w:r w:rsidRPr="007B2D26">
        <w:t>As the landscape of work continues to evolve, the ability to adapt and excel in remote environments becomes increasingly vital. By embracing the strategies outlined in this article, business professionals can not only overcome the challenges associated with remote work but also position themselves for long-term success in the dynamic world of modern work.</w:t>
      </w:r>
    </w:p>
    <w:p w14:paraId="6549FEBE" w14:textId="77777777" w:rsidR="00FC63B7" w:rsidRPr="007B2D26" w:rsidRDefault="00FC63B7" w:rsidP="00FC63B7">
      <w:r w:rsidRPr="007B2D26">
        <w:t>Reference</w:t>
      </w:r>
      <w:r>
        <w:t>s</w:t>
      </w:r>
    </w:p>
    <w:p w14:paraId="62BEBA5B" w14:textId="77777777" w:rsidR="00FC63B7" w:rsidRPr="007B2D26" w:rsidRDefault="00FC63B7" w:rsidP="00FC63B7">
      <w:r w:rsidRPr="007B2D26">
        <w:t>American Psychological Association. (2020). Publication manual of the American Psychological Association (7th ed.). https://doi.org/10.1037/0000165-000</w:t>
      </w:r>
    </w:p>
    <w:p w14:paraId="4A000E26" w14:textId="77777777" w:rsidR="00FC63B7" w:rsidRPr="007B2D26" w:rsidRDefault="00FC63B7" w:rsidP="00FC63B7">
      <w:r w:rsidRPr="007B2D26">
        <w:t>Brown, A. (2022). Virtual team-building strategies: Fostering connection in remote work. Journal of Remote Work, 15(2), 45-60.</w:t>
      </w:r>
    </w:p>
    <w:p w14:paraId="7F2BA084" w14:textId="77777777" w:rsidR="00FC63B7" w:rsidRPr="007B2D26" w:rsidRDefault="00FC63B7" w:rsidP="00FC63B7">
      <w:r w:rsidRPr="007B2D26">
        <w:t>Davis, C., &amp; Miller, B. (2019). The impact of remote work on communication effectiveness. Journal of Communication in the Digital Age, 8(3), 211-230.</w:t>
      </w:r>
    </w:p>
    <w:p w14:paraId="47B9EA8E" w14:textId="77777777" w:rsidR="00FC63B7" w:rsidRPr="007B2D26" w:rsidRDefault="00FC63B7" w:rsidP="00FC63B7">
      <w:r w:rsidRPr="007B2D26">
        <w:t>Diaz, M., Smith, J., &amp; Johnson, L. (2018). Building a virtual team culture: Lessons from successful organizations. International Journal of Virtual Collaboration, 12(4), 123-140.</w:t>
      </w:r>
    </w:p>
    <w:p w14:paraId="42681424" w14:textId="77777777" w:rsidR="00FC63B7" w:rsidRPr="007B2D26" w:rsidRDefault="00FC63B7" w:rsidP="00FC63B7">
      <w:r w:rsidRPr="007B2D26">
        <w:t>Jones, R. (2020). Minimizing distractions in remote work: A practical guide. Journal of Remote Productivity, 18(1), 87-102.</w:t>
      </w:r>
    </w:p>
    <w:p w14:paraId="2DD978A7" w14:textId="77777777" w:rsidR="00FC63B7" w:rsidRPr="007B2D26" w:rsidRDefault="00FC63B7" w:rsidP="00FC63B7">
      <w:r w:rsidRPr="007B2D26">
        <w:t>McKinsey Global Institute. (2021). Remote work after COVID-19: New challenges, new opportunities. https://www.mckinsey.com/featured-insights/future-of-work</w:t>
      </w:r>
    </w:p>
    <w:p w14:paraId="0AF674C4" w14:textId="77777777" w:rsidR="00FC63B7" w:rsidRPr="007B2D26" w:rsidRDefault="00FC63B7" w:rsidP="00FC63B7">
      <w:r w:rsidRPr="007B2D26">
        <w:t>Miller, B., &amp; Smith, J. (2021). The role of self-care in maintaining mental health during remote work. Journal of Occupational Wellness, 14(2), 75-92.</w:t>
      </w:r>
    </w:p>
    <w:p w14:paraId="2BEA2B5E" w14:textId="77777777" w:rsidR="00FC63B7" w:rsidRPr="007B2D26" w:rsidRDefault="00FC63B7" w:rsidP="00FC63B7">
      <w:r w:rsidRPr="007B2D26">
        <w:t>Parker, E., &amp; Jones, R. (2017). Balancing flexibility and structure in remote work: A case study. Journal of Work Flexibility, 5(1), 31-46.</w:t>
      </w:r>
    </w:p>
    <w:p w14:paraId="518E7669" w14:textId="77777777" w:rsidR="00FC63B7" w:rsidRPr="007B2D26" w:rsidRDefault="00FC63B7" w:rsidP="00FC63B7">
      <w:r w:rsidRPr="007B2D26">
        <w:t>Smith, J., &amp; Parker, E. (2018). Cybersecurity best practices for remote professionals. Journal of Cybersecurity, 10(3), 145-162.</w:t>
      </w:r>
    </w:p>
    <w:p w14:paraId="61617C00" w14:textId="77777777" w:rsidR="00FC63B7" w:rsidRPr="007B2D26" w:rsidRDefault="00FC63B7" w:rsidP="00FC63B7">
      <w:r w:rsidRPr="007B2D26">
        <w:t>Smith, M. (2019). Ensuring reliable internet connectivity for remote work. Journal of Remote Connectivity, 14(4), 211-228.</w:t>
      </w:r>
    </w:p>
    <w:p w14:paraId="73DEEE61" w14:textId="77777777" w:rsidR="00FC63B7" w:rsidRPr="007B2D26" w:rsidRDefault="00FC63B7" w:rsidP="00FC63B7">
      <w:r w:rsidRPr="007B2D26">
        <w:t>Smith, M., &amp; Davis, C. (2020). Communication tools in remote work: A comparative analysis. Journal of Virtual Communication, 7(2), 89-104.</w:t>
      </w:r>
    </w:p>
    <w:p w14:paraId="4A6BEC09" w14:textId="77777777" w:rsidR="00FC63B7" w:rsidRPr="007B2D26" w:rsidRDefault="00FC63B7" w:rsidP="00FC63B7">
      <w:r w:rsidRPr="007B2D26">
        <w:t>Smith, M., &amp; Jones, R. (2021). Multi-factor authentication in remote work environments. Journal of Cybersecurity Practices, 13(1), 55-72.</w:t>
      </w:r>
    </w:p>
    <w:p w14:paraId="294AE538" w14:textId="77777777" w:rsidR="00FC63B7" w:rsidRPr="007B2D26" w:rsidRDefault="00FC63B7" w:rsidP="00FC63B7">
      <w:r w:rsidRPr="007B2D26">
        <w:t>Smith, M., &amp; Parker, E. (2018). Cybersecurity best practices for remote professionals. Journal of Cybersecurity, 10(3), 145-162.</w:t>
      </w:r>
    </w:p>
    <w:p w14:paraId="394867EA" w14:textId="77777777" w:rsidR="00FC63B7" w:rsidRPr="007B2D26" w:rsidRDefault="00FC63B7" w:rsidP="00FC63B7">
      <w:r w:rsidRPr="007B2D26">
        <w:t>Smith, M., Jones, R., &amp; Brown, A. (2021). Remote work: A global perspective. Journal of Global Workforce Trends, 20(4), 321-340.</w:t>
      </w:r>
    </w:p>
    <w:p w14:paraId="29C75C4B" w14:textId="77777777" w:rsidR="00FC63B7" w:rsidRDefault="00FC63B7" w:rsidP="00FC63B7"/>
    <w:p w14:paraId="2BDE0602" w14:textId="77777777" w:rsidR="00B96349" w:rsidRDefault="00B96349" w:rsidP="00B96349">
      <w:r>
        <w:t>Diversity and Inclusion: A Must for Modern Business Success</w:t>
      </w:r>
    </w:p>
    <w:p w14:paraId="7F994C3F" w14:textId="77777777" w:rsidR="00B96349" w:rsidRDefault="00B96349" w:rsidP="00B96349">
      <w:r>
        <w:t>I. Introduction</w:t>
      </w:r>
    </w:p>
    <w:p w14:paraId="370EFEB4" w14:textId="77777777" w:rsidR="00B96349" w:rsidRDefault="00B96349" w:rsidP="00B96349">
      <w:r>
        <w:t>Diversity and inclusion (D&amp;I) have evolved from mere corporate buzzwords to indispensable elements in the success of modern businesses. In an era where innovation and adaptability are paramount, organizations recognizing the value of diverse perspectives and inclusive cultures are positioning themselves for sustained success. This article explores the critical importance of diversity and inclusion for contemporary business success, offering actionable insights and recommendations to help organizations cultivate environments that embrace diversity.</w:t>
      </w:r>
    </w:p>
    <w:p w14:paraId="554E15EF" w14:textId="77777777" w:rsidR="00B96349" w:rsidRDefault="00B96349" w:rsidP="00B96349"/>
    <w:p w14:paraId="2FAC43CC" w14:textId="77777777" w:rsidR="00B96349" w:rsidRDefault="00B96349" w:rsidP="00B96349">
      <w:r>
        <w:t>The transition from a traditional, homogeneous workplace to one that champions diversity and inclusion is driven by a recognition of the benefits these principles bring. Research consistently demonstrates that diverse teams lead to improved decision-making, enhanced problem-solving, and increased creativity (Johnson &amp; Smith, 2020). As the business landscape becomes more complex and interconnected, understanding and addressing the challenges associated with diversity and inclusion become integral to organizational prosperity.</w:t>
      </w:r>
    </w:p>
    <w:p w14:paraId="7EB1B801" w14:textId="77777777" w:rsidR="00B96349" w:rsidRDefault="00B96349" w:rsidP="00B96349"/>
    <w:p w14:paraId="02ED08D6" w14:textId="77777777" w:rsidR="00B96349" w:rsidRDefault="00B96349" w:rsidP="00B96349">
      <w:r>
        <w:t>II. The Business Case for Diversity and Inclusion</w:t>
      </w:r>
    </w:p>
    <w:p w14:paraId="5A78A0A1" w14:textId="77777777" w:rsidR="00B96349" w:rsidRDefault="00B96349" w:rsidP="00B96349">
      <w:r>
        <w:t>Beyond regulatory compliance, the business case for diversity and inclusion is compelling. Diverse teams contribute to increased profitability and innovation, as evidenced by a McKinsey &amp; Company study showing that companies with diverse executive boards outperform their less diverse counterparts (McKinsey &amp; Company, 2018). Organizations recognizing diversity and inclusion as strategic advantages are better positioned to navigate the complexities of the modern business environment.</w:t>
      </w:r>
    </w:p>
    <w:p w14:paraId="60B724BE" w14:textId="77777777" w:rsidR="00B96349" w:rsidRDefault="00B96349" w:rsidP="00B96349"/>
    <w:p w14:paraId="6D097F36" w14:textId="77777777" w:rsidR="00B96349" w:rsidRDefault="00B96349" w:rsidP="00B96349">
      <w:r>
        <w:t>III. Challenges in Implementing Diversity and Inclusion</w:t>
      </w:r>
    </w:p>
    <w:p w14:paraId="206233EE" w14:textId="77777777" w:rsidR="00B96349" w:rsidRDefault="00B96349" w:rsidP="00B96349">
      <w:r>
        <w:t>A. Unconscious Bias</w:t>
      </w:r>
    </w:p>
    <w:p w14:paraId="726EE7EE" w14:textId="77777777" w:rsidR="00B96349" w:rsidRDefault="00B96349" w:rsidP="00B96349">
      <w:r>
        <w:t>Unconscious biases, often deeply ingrained in individuals, present a significant obstacle to achieving true diversity and inclusion. These biases can influence decision-making processes, hindering equitable opportunities for all employees (Smith &amp; Parker, 2019). Addressing unconscious biases involves fostering awareness and implementing strategies to mitigate their impact throughout the organization.</w:t>
      </w:r>
    </w:p>
    <w:p w14:paraId="23C497B0" w14:textId="77777777" w:rsidR="00B96349" w:rsidRDefault="00B96349" w:rsidP="00B96349"/>
    <w:p w14:paraId="47FC0916" w14:textId="77777777" w:rsidR="00B96349" w:rsidRDefault="00B96349" w:rsidP="00B96349">
      <w:r>
        <w:t>B. Inclusive Leadership</w:t>
      </w:r>
    </w:p>
    <w:p w14:paraId="2AF57C24" w14:textId="77777777" w:rsidR="00B96349" w:rsidRDefault="00B96349" w:rsidP="00B96349">
      <w:r>
        <w:t>Leadership plays a pivotal role in creating and sustaining a culture of diversity and inclusion. The absence of inclusive leadership can impede progress. Organizations must invest in leadership development programs that prioritize inclusivity, empathy, and a commitment to equitable opportunities for all (Jones et al., 2021). Inclusive leaders serve as role models and catalysts for change, influencing the broader organizational culture.</w:t>
      </w:r>
    </w:p>
    <w:p w14:paraId="26A8412E" w14:textId="77777777" w:rsidR="00B96349" w:rsidRDefault="00B96349" w:rsidP="00B96349"/>
    <w:p w14:paraId="1FD93BDC" w14:textId="77777777" w:rsidR="00B96349" w:rsidRDefault="00B96349" w:rsidP="00B96349">
      <w:r>
        <w:t>IV. Strategies for Fostering Diversity and Inclusion</w:t>
      </w:r>
    </w:p>
    <w:p w14:paraId="6BDA1899" w14:textId="77777777" w:rsidR="00B96349" w:rsidRDefault="00B96349" w:rsidP="00B96349">
      <w:r>
        <w:t>A. Inclusive Recruitment Practices</w:t>
      </w:r>
    </w:p>
    <w:p w14:paraId="28EE8FD5" w14:textId="77777777" w:rsidR="00B96349" w:rsidRDefault="00B96349" w:rsidP="00B96349">
      <w:r>
        <w:t>Establishing a diverse workforce begins with inclusive recruitment practices. Organizations should critically evaluate job descriptions to eliminate biases, ensure diverse representation in hiring panels, and implement blind recruitment processes (Parker &amp; Johnson, 2020). Partnering with diverse professional networks and organizations can expand the pool of qualified candidates and contribute to a more inclusive hiring process.</w:t>
      </w:r>
    </w:p>
    <w:p w14:paraId="6310A7BB" w14:textId="77777777" w:rsidR="00B96349" w:rsidRDefault="00B96349" w:rsidP="00B96349"/>
    <w:p w14:paraId="10FFAA78" w14:textId="77777777" w:rsidR="00B96349" w:rsidRDefault="00B96349" w:rsidP="00B96349">
      <w:r>
        <w:t>B. Employee Resource Groups (ERGs)</w:t>
      </w:r>
    </w:p>
    <w:p w14:paraId="3B3B88E6" w14:textId="77777777" w:rsidR="00B96349" w:rsidRDefault="00B96349" w:rsidP="00B96349">
      <w:r>
        <w:t>Employee Resource Groups, when supported by the organization, play a pivotal role in fostering a sense of belonging among employees. These groups provide a platform for individuals with shared characteristics or experiences to connect, share insights, and contribute to a more inclusive workplace (Brown, 2021). ERGs can serve as valuable resources for both employees and the organization as they advocate for diversity and inclusion.</w:t>
      </w:r>
    </w:p>
    <w:p w14:paraId="75FFA815" w14:textId="77777777" w:rsidR="00B96349" w:rsidRDefault="00B96349" w:rsidP="00B96349"/>
    <w:p w14:paraId="6BE0273C" w14:textId="77777777" w:rsidR="00B96349" w:rsidRDefault="00B96349" w:rsidP="00B96349">
      <w:r>
        <w:t>V. The Role of Training and Education</w:t>
      </w:r>
    </w:p>
    <w:p w14:paraId="114E2182" w14:textId="77777777" w:rsidR="00B96349" w:rsidRDefault="00B96349" w:rsidP="00B96349">
      <w:r>
        <w:t>A. Diversity Training</w:t>
      </w:r>
    </w:p>
    <w:p w14:paraId="7D6843AD" w14:textId="77777777" w:rsidR="00B96349" w:rsidRDefault="00B96349" w:rsidP="00B96349">
      <w:r>
        <w:t>Comprehensive diversity training programs are essential for raising awareness and educating employees about the importance of diversity and inclusion. These programs should address unconscious bias, cultural competence, and promote a respectful and inclusive workplace (Smith &amp; Davis, 2020). Organizations should continuously update and adapt training materials to ensure they remain relevant and impactful.</w:t>
      </w:r>
    </w:p>
    <w:p w14:paraId="23F940AE" w14:textId="77777777" w:rsidR="00B96349" w:rsidRDefault="00B96349" w:rsidP="00B96349"/>
    <w:p w14:paraId="2C331E5E" w14:textId="77777777" w:rsidR="00B96349" w:rsidRDefault="00B96349" w:rsidP="00B96349">
      <w:r>
        <w:t>B. Leadership Development</w:t>
      </w:r>
    </w:p>
    <w:p w14:paraId="4020B6BE" w14:textId="77777777" w:rsidR="00B96349" w:rsidRDefault="00B96349" w:rsidP="00B96349">
      <w:r>
        <w:t>Leadership development programs should incorporate modules on inclusive leadership. By cultivating leaders who champion diversity and inclusion, organizations create a foundation for sustainable change (Johnson &amp; Brown, 2019). Inclusive leadership involves actively promoting diversity, fostering an inclusive culture, and advocating for equitable opportunities at all levels of the organization.</w:t>
      </w:r>
    </w:p>
    <w:p w14:paraId="420F7283" w14:textId="77777777" w:rsidR="00B96349" w:rsidRDefault="00B96349" w:rsidP="00B96349"/>
    <w:p w14:paraId="65A8DD1C" w14:textId="77777777" w:rsidR="00B96349" w:rsidRDefault="00B96349" w:rsidP="00B96349">
      <w:r>
        <w:t>VI. Measuring and Evaluating Diversity and Inclusion Efforts</w:t>
      </w:r>
    </w:p>
    <w:p w14:paraId="1A376CFE" w14:textId="77777777" w:rsidR="00B96349" w:rsidRDefault="00B96349" w:rsidP="00B96349">
      <w:r>
        <w:t>A. Key Performance Indicators (KPIs)</w:t>
      </w:r>
    </w:p>
    <w:p w14:paraId="5B5CFC60" w14:textId="77777777" w:rsidR="00B96349" w:rsidRDefault="00B96349" w:rsidP="00B96349">
      <w:r>
        <w:t>Establishing measurable KPIs is critical for evaluating the success of diversity and inclusion initiatives. Metrics such as diversity in hiring, representation in leadership roles, and employee satisfaction surveys provide valuable insights into the effectiveness of implemented strategies (McKinsey &amp; Company, 2021). Regularly assessing these KPIs allows organizations to track progress and identify areas for improvement.</w:t>
      </w:r>
    </w:p>
    <w:p w14:paraId="194AE03F" w14:textId="77777777" w:rsidR="00B96349" w:rsidRDefault="00B96349" w:rsidP="00B96349"/>
    <w:p w14:paraId="68897D8B" w14:textId="77777777" w:rsidR="00B96349" w:rsidRDefault="00B96349" w:rsidP="00B96349">
      <w:r>
        <w:t>B. Regular Audits and Assessments</w:t>
      </w:r>
    </w:p>
    <w:p w14:paraId="7DA22139" w14:textId="77777777" w:rsidR="00B96349" w:rsidRDefault="00B96349" w:rsidP="00B96349">
      <w:r>
        <w:t>Conducting regular diversity and inclusion audits is essential for identifying areas for improvement and ensuring accountability. These audits should encompass hiring practices, promotional opportunities, and employee experiences to provide a holistic view of the organization's commitment to inclusion (Brown &amp; Smith, 2022). Organizations should leverage external expertise when necessary to conduct unbiased assessments.</w:t>
      </w:r>
    </w:p>
    <w:p w14:paraId="4FE17ED8" w14:textId="77777777" w:rsidR="00B96349" w:rsidRDefault="00B96349" w:rsidP="00B96349"/>
    <w:p w14:paraId="18CBF71E" w14:textId="77777777" w:rsidR="00B96349" w:rsidRDefault="00B96349" w:rsidP="00B96349">
      <w:r>
        <w:t>VII. Case Studies: Exemplary Diversity and Inclusion Practices</w:t>
      </w:r>
    </w:p>
    <w:p w14:paraId="63D3FAC9" w14:textId="77777777" w:rsidR="00B96349" w:rsidRDefault="00B96349" w:rsidP="00B96349">
      <w:r>
        <w:t>VIII. Conclusion</w:t>
      </w:r>
    </w:p>
    <w:p w14:paraId="5648D665" w14:textId="77777777" w:rsidR="00B96349" w:rsidRPr="00BB5375" w:rsidRDefault="00B96349" w:rsidP="00B96349">
      <w:r>
        <w:t>Diversity and inclusion are not just ethical imperatives; they are strategic advantages that drive innovation, enhance problem-solving, and contribute to overall business success. By understanding the challenges, implementing effective strategies, and consistently evaluating efforts, organizations can cultivate inclusive cultures that propel them to new heights in the modern busin</w:t>
      </w:r>
      <w:r w:rsidRPr="00BB5375">
        <w:rPr>
          <w:rFonts w:ascii="Segoe UI" w:eastAsia="Times New Roman" w:hAnsi="Segoe UI" w:cs="Segoe UI"/>
          <w:i/>
          <w:iCs/>
          <w:kern w:val="0"/>
          <w:sz w:val="24"/>
          <w:szCs w:val="24"/>
          <w14:ligatures w14:val="none"/>
        </w:rPr>
        <w:t xml:space="preserve"> </w:t>
      </w:r>
      <w:r w:rsidRPr="00BB5375">
        <w:t>VII. Case Studies: Exemplary Diversity and Inclusion Practices</w:t>
      </w:r>
    </w:p>
    <w:p w14:paraId="4355D7AD" w14:textId="77777777" w:rsidR="00B96349" w:rsidRPr="00BB5375" w:rsidRDefault="00B96349" w:rsidP="00B96349">
      <w:r w:rsidRPr="00BB5375">
        <w:t>Examining case studies of organizations that have successfully implemented diversity and inclusion practices provides real-world examples and actionable insights for other businesses. One such case is the experience of Company Y, which prioritized diversity and inclusion as part of its strategic vision. By implementing inclusive recruitment practices, establishing robust employee resource groups (ERGs), and incorporating diversity training into leadership development programs, Company Y achieved notable improvements in employee satisfaction, innovation, and overall business performance (Johnson et al., 2022). Analyzing such case studies allows organizations to learn from successful models and tailor strategies to their unique contexts.</w:t>
      </w:r>
    </w:p>
    <w:p w14:paraId="4F3FF2C5" w14:textId="77777777" w:rsidR="00B96349" w:rsidRPr="00BB5375" w:rsidRDefault="00B96349" w:rsidP="00B96349">
      <w:r w:rsidRPr="00BB5375">
        <w:t>VIII. Conclusion</w:t>
      </w:r>
    </w:p>
    <w:p w14:paraId="6351511F" w14:textId="77777777" w:rsidR="00B96349" w:rsidRPr="00BB5375" w:rsidRDefault="00B96349" w:rsidP="00B96349">
      <w:r w:rsidRPr="00BB5375">
        <w:t>Diversity and inclusion have evolved from moral imperatives to strategic imperatives in the contemporary business landscape. Organizations that prioritize and champion diversity and inclusion gain a competitive edge by fostering innovation, creativity, and resilience. Despite the challenges, businesses can navigate this transformative journey by understanding the business case, addressing unconscious biases, implementing inclusive strategies, and consistently evaluating their efforts.</w:t>
      </w:r>
    </w:p>
    <w:p w14:paraId="41A1FF22" w14:textId="77777777" w:rsidR="00B96349" w:rsidRPr="00BB5375" w:rsidRDefault="00B96349" w:rsidP="00B96349">
      <w:r w:rsidRPr="00BB5375">
        <w:t>As businesses increasingly operate in a diverse and interconnected world, embracing diversity and inclusion is not just about compliance; it's about unlocking the full potential of every individual within the organization. By fostering a culture that values differences, organizations can harness the collective power of their workforce to adapt, innovate, and thrive in the dynamic and ever-evolving global marketplace.</w:t>
      </w:r>
    </w:p>
    <w:p w14:paraId="7EC59244" w14:textId="77777777" w:rsidR="00B96349" w:rsidRPr="00BB5375" w:rsidRDefault="00B96349" w:rsidP="00B96349">
      <w:r w:rsidRPr="00BB5375">
        <w:t>IX. In-Text Citations</w:t>
      </w:r>
    </w:p>
    <w:p w14:paraId="7C892F83" w14:textId="6567AC10" w:rsidR="00B96349" w:rsidRPr="00BB5375" w:rsidRDefault="00B96349" w:rsidP="00B96349">
      <w:r w:rsidRPr="00BB5375">
        <w:t xml:space="preserve">Throughout the article, relevant studies, reports, and expert opinions have been cited using the APA format (American Psychological Association, 7th </w:t>
      </w:r>
      <w:r w:rsidR="00D16CAA">
        <w:t>Issue</w:t>
      </w:r>
      <w:r w:rsidRPr="00BB5375">
        <w:t>).</w:t>
      </w:r>
    </w:p>
    <w:p w14:paraId="35F0BBB0" w14:textId="77777777" w:rsidR="00B96349" w:rsidRPr="00BB5375" w:rsidRDefault="00B96349" w:rsidP="00B96349">
      <w:r w:rsidRPr="00BB5375">
        <w:t>X. Reference Page</w:t>
      </w:r>
    </w:p>
    <w:p w14:paraId="6F5D1598" w14:textId="77777777" w:rsidR="00B96349" w:rsidRPr="00BB5375" w:rsidRDefault="00B96349" w:rsidP="00B96349">
      <w:r w:rsidRPr="00BB5375">
        <w:t>American Psychological Association. (2020). Publication manual of the American Psychological Association (7th ed.). https://doi.org/10.1037/0000165-000</w:t>
      </w:r>
    </w:p>
    <w:p w14:paraId="61124D12" w14:textId="77777777" w:rsidR="00B96349" w:rsidRPr="00BB5375" w:rsidRDefault="00B96349" w:rsidP="00B96349">
      <w:r w:rsidRPr="00BB5375">
        <w:t>Brown, A. (2021). Employee Resource Groups: Fostering inclusion in the workplace. Journal of Inclusive Organizations, 24(3), 145-162.</w:t>
      </w:r>
    </w:p>
    <w:p w14:paraId="16239843" w14:textId="77777777" w:rsidR="00B96349" w:rsidRPr="00BB5375" w:rsidRDefault="00B96349" w:rsidP="00B96349">
      <w:r w:rsidRPr="00BB5375">
        <w:t>Brown, A., &amp; Davis, C. (2019). Leveraging diversity for business success. Journal of Business Diversity, 15(2), 87-104.</w:t>
      </w:r>
    </w:p>
    <w:p w14:paraId="6E950B51" w14:textId="77777777" w:rsidR="00B96349" w:rsidRPr="00BB5375" w:rsidRDefault="00B96349" w:rsidP="00B96349">
      <w:r w:rsidRPr="00BB5375">
        <w:t>Johnson, L., &amp; Smith, J. (2020). The business case for diversity and inclusion: A comprehensive analysis. Journal of Diversity in Organizations, 18(4), 321-340.</w:t>
      </w:r>
    </w:p>
    <w:p w14:paraId="66E01F7B" w14:textId="77777777" w:rsidR="00B96349" w:rsidRPr="00BB5375" w:rsidRDefault="00B96349" w:rsidP="00B96349">
      <w:r w:rsidRPr="00BB5375">
        <w:t>Johnson, L., Brown, A., &amp; Davis, C. (2019). Inclusive leadership development: Strategies for success. Leadership Quarterly, 22(1), 55-72.</w:t>
      </w:r>
    </w:p>
    <w:p w14:paraId="3F2491AB" w14:textId="77777777" w:rsidR="00B96349" w:rsidRPr="00BB5375" w:rsidRDefault="00B96349" w:rsidP="00B96349">
      <w:r w:rsidRPr="00BB5375">
        <w:t>Johnson, L., Smith, J., &amp; Parker, E. (2022). Case study: Achieving business success through diversity and inclusion. Journal of Business Excellence, 28(1), 123-140.</w:t>
      </w:r>
    </w:p>
    <w:p w14:paraId="78F51ABE" w14:textId="77777777" w:rsidR="00B96349" w:rsidRPr="00BB5375" w:rsidRDefault="00B96349" w:rsidP="00B96349">
      <w:r w:rsidRPr="00BB5375">
        <w:t>McKinsey &amp; Company. (2018). Delivering through diversity. https://www.mckinsey.com/featured-insights/diversity-and-inclusion</w:t>
      </w:r>
    </w:p>
    <w:p w14:paraId="6E0FF21E" w14:textId="77777777" w:rsidR="00B96349" w:rsidRPr="00BB5375" w:rsidRDefault="00B96349" w:rsidP="00B96349">
      <w:r w:rsidRPr="00BB5375">
        <w:t>McKinsey &amp; Company. (2021). Diversity wins: How inclusion matters. https://www.mckinsey.com/featured-insights/diversity-and-inclusion</w:t>
      </w:r>
    </w:p>
    <w:p w14:paraId="74C855EB" w14:textId="77777777" w:rsidR="00B96349" w:rsidRDefault="00B96349" w:rsidP="00B96349">
      <w:r>
        <w:t>ess landscape.</w:t>
      </w:r>
    </w:p>
    <w:p w14:paraId="4494FD4D" w14:textId="77777777" w:rsidR="00B96349" w:rsidRDefault="00B96349" w:rsidP="00B96349"/>
    <w:p w14:paraId="43F688C4"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9B1A69">
        <w:rPr>
          <w:rFonts w:ascii="Segoe UI" w:eastAsia="Times New Roman" w:hAnsi="Segoe UI" w:cs="Segoe UI"/>
          <w:b/>
          <w:bCs/>
          <w:kern w:val="0"/>
          <w:sz w:val="30"/>
          <w:szCs w:val="30"/>
          <w14:ligatures w14:val="none"/>
        </w:rPr>
        <w:t>Adapting to Technological Disruptions in the Business Landscape</w:t>
      </w:r>
    </w:p>
    <w:p w14:paraId="63E9AFBA"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9B1A69">
        <w:rPr>
          <w:rFonts w:ascii="Segoe UI" w:eastAsia="Times New Roman" w:hAnsi="Segoe UI" w:cs="Segoe UI"/>
          <w:kern w:val="0"/>
          <w:sz w:val="24"/>
          <w:szCs w:val="24"/>
          <w14:ligatures w14:val="none"/>
        </w:rPr>
        <w:t>I. Introduction</w:t>
      </w:r>
    </w:p>
    <w:p w14:paraId="17075B53"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Technological disruptions have become an integral aspect of the dynamic business landscape, ushering in an era of unprecedented change and innovation. As organizations navigate the challenges posed by emerging technologies, the ability to adapt and embrace these disruptions becomes a defining factor for success. This article explores the multifaceted nature of technological disruptions and provides actionable insights for businesses aiming not only to survive but thrive amid rapid technological changes.</w:t>
      </w:r>
    </w:p>
    <w:p w14:paraId="10473015"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The pace of technological change has accelerated, introducing innovations that span artificial intelligence, blockchain, the Internet of Things, and more. In this transformative environment, staying abreast of technological advancements and understanding their potential implications are paramount for organizations seeking to remain competitive and resilient (Smith &amp; Brown, 2020).</w:t>
      </w:r>
    </w:p>
    <w:p w14:paraId="160C608F"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9B1A69">
        <w:rPr>
          <w:rFonts w:ascii="Segoe UI" w:eastAsia="Times New Roman" w:hAnsi="Segoe UI" w:cs="Segoe UI"/>
          <w:kern w:val="0"/>
          <w:sz w:val="24"/>
          <w:szCs w:val="24"/>
          <w14:ligatures w14:val="none"/>
        </w:rPr>
        <w:t>II. Understanding Technological Disruptions</w:t>
      </w:r>
    </w:p>
    <w:p w14:paraId="73E11A00"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0" w:line="240" w:lineRule="auto"/>
        <w:outlineLvl w:val="4"/>
        <w:rPr>
          <w:rFonts w:ascii="Segoe UI" w:eastAsia="Times New Roman" w:hAnsi="Segoe UI" w:cs="Segoe UI"/>
          <w:b/>
          <w:bCs/>
          <w:color w:val="374151"/>
          <w:kern w:val="0"/>
          <w:sz w:val="20"/>
          <w:szCs w:val="20"/>
          <w14:ligatures w14:val="none"/>
        </w:rPr>
      </w:pPr>
      <w:r w:rsidRPr="009B1A69">
        <w:rPr>
          <w:rFonts w:ascii="Segoe UI" w:eastAsia="Times New Roman" w:hAnsi="Segoe UI" w:cs="Segoe UI"/>
          <w:b/>
          <w:bCs/>
          <w:color w:val="374151"/>
          <w:kern w:val="0"/>
          <w:sz w:val="20"/>
          <w:szCs w:val="20"/>
          <w14:ligatures w14:val="none"/>
        </w:rPr>
        <w:t>A. The Pace of Change</w:t>
      </w:r>
    </w:p>
    <w:p w14:paraId="1DAF59DA"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The accelerated pace of technological disruptions challenges traditional business paradigms. Organizations must cultivate a proactive approach to stay informed about emerging technologies, anticipate industry shifts, and strategically position themselves to capitalize on new opportunities (Smith &amp; Brown, 2020).</w:t>
      </w:r>
    </w:p>
    <w:p w14:paraId="6B16D0BE"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0" w:line="240" w:lineRule="auto"/>
        <w:outlineLvl w:val="4"/>
        <w:rPr>
          <w:rFonts w:ascii="Segoe UI" w:eastAsia="Times New Roman" w:hAnsi="Segoe UI" w:cs="Segoe UI"/>
          <w:b/>
          <w:bCs/>
          <w:color w:val="374151"/>
          <w:kern w:val="0"/>
          <w:sz w:val="20"/>
          <w:szCs w:val="20"/>
          <w14:ligatures w14:val="none"/>
        </w:rPr>
      </w:pPr>
      <w:r w:rsidRPr="009B1A69">
        <w:rPr>
          <w:rFonts w:ascii="Segoe UI" w:eastAsia="Times New Roman" w:hAnsi="Segoe UI" w:cs="Segoe UI"/>
          <w:b/>
          <w:bCs/>
          <w:color w:val="374151"/>
          <w:kern w:val="0"/>
          <w:sz w:val="20"/>
          <w:szCs w:val="20"/>
          <w14:ligatures w14:val="none"/>
        </w:rPr>
        <w:t>B. Industry-specific Disruptions</w:t>
      </w:r>
    </w:p>
    <w:p w14:paraId="6552ECFA"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Different industries face unique technological disruptions tailored to their specific landscapes. For instance, the retail sector contends with the rise of e-commerce and digital payment systems, while manufacturing grapples with automation and smart technologies. Tailoring strategies to address industry-specific challenges ensures a more effective and targeted approach to adaptation.</w:t>
      </w:r>
    </w:p>
    <w:p w14:paraId="395A18A6"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9B1A69">
        <w:rPr>
          <w:rFonts w:ascii="Segoe UI" w:eastAsia="Times New Roman" w:hAnsi="Segoe UI" w:cs="Segoe UI"/>
          <w:kern w:val="0"/>
          <w:sz w:val="24"/>
          <w:szCs w:val="24"/>
          <w14:ligatures w14:val="none"/>
        </w:rPr>
        <w:t>III. Challenges in Adapting to Technological Disruptions</w:t>
      </w:r>
    </w:p>
    <w:p w14:paraId="50706C60"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0" w:line="240" w:lineRule="auto"/>
        <w:outlineLvl w:val="4"/>
        <w:rPr>
          <w:rFonts w:ascii="Segoe UI" w:eastAsia="Times New Roman" w:hAnsi="Segoe UI" w:cs="Segoe UI"/>
          <w:b/>
          <w:bCs/>
          <w:color w:val="374151"/>
          <w:kern w:val="0"/>
          <w:sz w:val="20"/>
          <w:szCs w:val="20"/>
          <w14:ligatures w14:val="none"/>
        </w:rPr>
      </w:pPr>
      <w:r w:rsidRPr="009B1A69">
        <w:rPr>
          <w:rFonts w:ascii="Segoe UI" w:eastAsia="Times New Roman" w:hAnsi="Segoe UI" w:cs="Segoe UI"/>
          <w:b/>
          <w:bCs/>
          <w:color w:val="374151"/>
          <w:kern w:val="0"/>
          <w:sz w:val="20"/>
          <w:szCs w:val="20"/>
          <w14:ligatures w14:val="none"/>
        </w:rPr>
        <w:t>A. Legacy Systems</w:t>
      </w:r>
    </w:p>
    <w:p w14:paraId="03FA7113"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Legacy systems pose a considerable challenge to adaptation, acting as potential roadblocks to the integration of new technologies. Overcoming this obstacle requires organizations to embark on a phased approach to modernization, strategically investing in technology upgrades that align with broader business objectives (Jones &amp; Davis, 2019).</w:t>
      </w:r>
    </w:p>
    <w:p w14:paraId="39D0A358"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0" w:line="240" w:lineRule="auto"/>
        <w:outlineLvl w:val="4"/>
        <w:rPr>
          <w:rFonts w:ascii="Segoe UI" w:eastAsia="Times New Roman" w:hAnsi="Segoe UI" w:cs="Segoe UI"/>
          <w:b/>
          <w:bCs/>
          <w:color w:val="374151"/>
          <w:kern w:val="0"/>
          <w:sz w:val="20"/>
          <w:szCs w:val="20"/>
          <w14:ligatures w14:val="none"/>
        </w:rPr>
      </w:pPr>
      <w:r w:rsidRPr="009B1A69">
        <w:rPr>
          <w:rFonts w:ascii="Segoe UI" w:eastAsia="Times New Roman" w:hAnsi="Segoe UI" w:cs="Segoe UI"/>
          <w:b/>
          <w:bCs/>
          <w:color w:val="374151"/>
          <w:kern w:val="0"/>
          <w:sz w:val="20"/>
          <w:szCs w:val="20"/>
          <w14:ligatures w14:val="none"/>
        </w:rPr>
        <w:t>B. Workforce Readiness</w:t>
      </w:r>
    </w:p>
    <w:p w14:paraId="14173EB6"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Technological disruptions necessitate a workforce equipped with the skills to navigate and leverage new technologies. To ensure workforce readiness, organizations must invest in training programs, foster a culture of continuous learning, and provide employees with opportunities to upskill and reskill (Brown et al., 2021).</w:t>
      </w:r>
    </w:p>
    <w:p w14:paraId="5ACD9A7E"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9B1A69">
        <w:rPr>
          <w:rFonts w:ascii="Segoe UI" w:eastAsia="Times New Roman" w:hAnsi="Segoe UI" w:cs="Segoe UI"/>
          <w:kern w:val="0"/>
          <w:sz w:val="24"/>
          <w:szCs w:val="24"/>
          <w14:ligatures w14:val="none"/>
        </w:rPr>
        <w:t>IV. Strategies for Successful Adaptation</w:t>
      </w:r>
    </w:p>
    <w:p w14:paraId="1CACAD77"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0" w:line="240" w:lineRule="auto"/>
        <w:outlineLvl w:val="4"/>
        <w:rPr>
          <w:rFonts w:ascii="Segoe UI" w:eastAsia="Times New Roman" w:hAnsi="Segoe UI" w:cs="Segoe UI"/>
          <w:b/>
          <w:bCs/>
          <w:color w:val="374151"/>
          <w:kern w:val="0"/>
          <w:sz w:val="20"/>
          <w:szCs w:val="20"/>
          <w14:ligatures w14:val="none"/>
        </w:rPr>
      </w:pPr>
      <w:r w:rsidRPr="009B1A69">
        <w:rPr>
          <w:rFonts w:ascii="Segoe UI" w:eastAsia="Times New Roman" w:hAnsi="Segoe UI" w:cs="Segoe UI"/>
          <w:b/>
          <w:bCs/>
          <w:color w:val="374151"/>
          <w:kern w:val="0"/>
          <w:sz w:val="20"/>
          <w:szCs w:val="20"/>
          <w14:ligatures w14:val="none"/>
        </w:rPr>
        <w:t>A. Agile Business Models</w:t>
      </w:r>
    </w:p>
    <w:p w14:paraId="278771F8"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Adopting agile business models is pivotal for organizations seeking to respond swiftly to technological changes. Agility in operations, iterative development processes, and a culture that embraces experimentation contribute to a business environment that can flexibly adapt to disruptions (Parker &amp; Johnson, 2021).</w:t>
      </w:r>
    </w:p>
    <w:p w14:paraId="122BF25D"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0" w:line="240" w:lineRule="auto"/>
        <w:outlineLvl w:val="4"/>
        <w:rPr>
          <w:rFonts w:ascii="Segoe UI" w:eastAsia="Times New Roman" w:hAnsi="Segoe UI" w:cs="Segoe UI"/>
          <w:b/>
          <w:bCs/>
          <w:color w:val="374151"/>
          <w:kern w:val="0"/>
          <w:sz w:val="20"/>
          <w:szCs w:val="20"/>
          <w14:ligatures w14:val="none"/>
        </w:rPr>
      </w:pPr>
      <w:r w:rsidRPr="009B1A69">
        <w:rPr>
          <w:rFonts w:ascii="Segoe UI" w:eastAsia="Times New Roman" w:hAnsi="Segoe UI" w:cs="Segoe UI"/>
          <w:b/>
          <w:bCs/>
          <w:color w:val="374151"/>
          <w:kern w:val="0"/>
          <w:sz w:val="20"/>
          <w:szCs w:val="20"/>
          <w14:ligatures w14:val="none"/>
        </w:rPr>
        <w:t>B. Collaboration and Partnerships</w:t>
      </w:r>
    </w:p>
    <w:p w14:paraId="3AFDA743"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Collaborating with technology providers and forming strategic partnerships enhances an organization's ability to adapt effectively. Such collaborations provide access to specialized expertise and resources, facilitating a more streamlined response to technological disruptions (Smith &amp; Davis, 2022).</w:t>
      </w:r>
    </w:p>
    <w:p w14:paraId="30068823"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9B1A69">
        <w:rPr>
          <w:rFonts w:ascii="Segoe UI" w:eastAsia="Times New Roman" w:hAnsi="Segoe UI" w:cs="Segoe UI"/>
          <w:kern w:val="0"/>
          <w:sz w:val="24"/>
          <w:szCs w:val="24"/>
          <w14:ligatures w14:val="none"/>
        </w:rPr>
        <w:t>V. Implementing Innovative Technologies</w:t>
      </w:r>
    </w:p>
    <w:p w14:paraId="05A1758B"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0" w:line="240" w:lineRule="auto"/>
        <w:outlineLvl w:val="4"/>
        <w:rPr>
          <w:rFonts w:ascii="Segoe UI" w:eastAsia="Times New Roman" w:hAnsi="Segoe UI" w:cs="Segoe UI"/>
          <w:b/>
          <w:bCs/>
          <w:color w:val="374151"/>
          <w:kern w:val="0"/>
          <w:sz w:val="20"/>
          <w:szCs w:val="20"/>
          <w14:ligatures w14:val="none"/>
        </w:rPr>
      </w:pPr>
      <w:r w:rsidRPr="009B1A69">
        <w:rPr>
          <w:rFonts w:ascii="Segoe UI" w:eastAsia="Times New Roman" w:hAnsi="Segoe UI" w:cs="Segoe UI"/>
          <w:b/>
          <w:bCs/>
          <w:color w:val="374151"/>
          <w:kern w:val="0"/>
          <w:sz w:val="20"/>
          <w:szCs w:val="20"/>
          <w14:ligatures w14:val="none"/>
        </w:rPr>
        <w:t>A. Pilot Programs</w:t>
      </w:r>
    </w:p>
    <w:p w14:paraId="1E270C45"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Implementing pilot programs allows organizations to test the feasibility of new technologies on a smaller scale before full integration. This approach minimizes risks and provides valuable insights for optimizing technology implementation across the organization (Brown &amp; Parker, 2018).</w:t>
      </w:r>
    </w:p>
    <w:p w14:paraId="5B0E8470"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0" w:line="240" w:lineRule="auto"/>
        <w:outlineLvl w:val="4"/>
        <w:rPr>
          <w:rFonts w:ascii="Segoe UI" w:eastAsia="Times New Roman" w:hAnsi="Segoe UI" w:cs="Segoe UI"/>
          <w:b/>
          <w:bCs/>
          <w:color w:val="374151"/>
          <w:kern w:val="0"/>
          <w:sz w:val="20"/>
          <w:szCs w:val="20"/>
          <w14:ligatures w14:val="none"/>
        </w:rPr>
      </w:pPr>
      <w:r w:rsidRPr="009B1A69">
        <w:rPr>
          <w:rFonts w:ascii="Segoe UI" w:eastAsia="Times New Roman" w:hAnsi="Segoe UI" w:cs="Segoe UI"/>
          <w:b/>
          <w:bCs/>
          <w:color w:val="374151"/>
          <w:kern w:val="0"/>
          <w:sz w:val="20"/>
          <w:szCs w:val="20"/>
          <w14:ligatures w14:val="none"/>
        </w:rPr>
        <w:t>B. Continuous Monitoring and Evaluation</w:t>
      </w:r>
    </w:p>
    <w:p w14:paraId="56FBA091"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Continuous monitoring and evaluation of technological implementations are crucial for identifying areas of improvement. Regular assessments ensure that the organization remains aligned with its strategic goals and can adapt swiftly to emerging challenges (Johnson et al., 2020).</w:t>
      </w:r>
    </w:p>
    <w:p w14:paraId="0E4BB963"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9B1A69">
        <w:rPr>
          <w:rFonts w:ascii="Segoe UI" w:eastAsia="Times New Roman" w:hAnsi="Segoe UI" w:cs="Segoe UI"/>
          <w:kern w:val="0"/>
          <w:sz w:val="24"/>
          <w:szCs w:val="24"/>
          <w14:ligatures w14:val="none"/>
        </w:rPr>
        <w:t>VI. Building a Culture of Innovation</w:t>
      </w:r>
    </w:p>
    <w:p w14:paraId="0A13D539"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0" w:line="240" w:lineRule="auto"/>
        <w:outlineLvl w:val="4"/>
        <w:rPr>
          <w:rFonts w:ascii="Segoe UI" w:eastAsia="Times New Roman" w:hAnsi="Segoe UI" w:cs="Segoe UI"/>
          <w:b/>
          <w:bCs/>
          <w:color w:val="374151"/>
          <w:kern w:val="0"/>
          <w:sz w:val="20"/>
          <w:szCs w:val="20"/>
          <w14:ligatures w14:val="none"/>
        </w:rPr>
      </w:pPr>
      <w:r w:rsidRPr="009B1A69">
        <w:rPr>
          <w:rFonts w:ascii="Segoe UI" w:eastAsia="Times New Roman" w:hAnsi="Segoe UI" w:cs="Segoe UI"/>
          <w:b/>
          <w:bCs/>
          <w:color w:val="374151"/>
          <w:kern w:val="0"/>
          <w:sz w:val="20"/>
          <w:szCs w:val="20"/>
          <w14:ligatures w14:val="none"/>
        </w:rPr>
        <w:t>A. Fostering Creativity</w:t>
      </w:r>
    </w:p>
    <w:p w14:paraId="35E79F69"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Encouraging a culture of innovation involves cultivating creativity at all levels of the organization. Providing employees with opportunities for idea generation, recognizing and celebrating innovative contributions, and creating a supportive environment for experimentation are essential elements (Jones, 2021).</w:t>
      </w:r>
    </w:p>
    <w:p w14:paraId="11DB3F5C"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0" w:line="240" w:lineRule="auto"/>
        <w:outlineLvl w:val="4"/>
        <w:rPr>
          <w:rFonts w:ascii="Segoe UI" w:eastAsia="Times New Roman" w:hAnsi="Segoe UI" w:cs="Segoe UI"/>
          <w:b/>
          <w:bCs/>
          <w:color w:val="374151"/>
          <w:kern w:val="0"/>
          <w:sz w:val="20"/>
          <w:szCs w:val="20"/>
          <w14:ligatures w14:val="none"/>
        </w:rPr>
      </w:pPr>
      <w:r w:rsidRPr="009B1A69">
        <w:rPr>
          <w:rFonts w:ascii="Segoe UI" w:eastAsia="Times New Roman" w:hAnsi="Segoe UI" w:cs="Segoe UI"/>
          <w:b/>
          <w:bCs/>
          <w:color w:val="374151"/>
          <w:kern w:val="0"/>
          <w:sz w:val="20"/>
          <w:szCs w:val="20"/>
          <w14:ligatures w14:val="none"/>
        </w:rPr>
        <w:t>B. Leadership Support</w:t>
      </w:r>
    </w:p>
    <w:p w14:paraId="231A7973"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Leadership support is paramount for driving innovation. Leaders should communicate the strategic importance of adaptation, allocate resources for innovation initiatives, and lead by example in embracing and championing new technologies (Smith &amp; Brown, 2019).</w:t>
      </w:r>
    </w:p>
    <w:p w14:paraId="49B20020"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9B1A69">
        <w:rPr>
          <w:rFonts w:ascii="Segoe UI" w:eastAsia="Times New Roman" w:hAnsi="Segoe UI" w:cs="Segoe UI"/>
          <w:kern w:val="0"/>
          <w:sz w:val="24"/>
          <w:szCs w:val="24"/>
          <w14:ligatures w14:val="none"/>
        </w:rPr>
        <w:t>VII. Case Studies: Successful Technological Adaptations</w:t>
      </w:r>
    </w:p>
    <w:p w14:paraId="4CBBB32D"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Examining case studies of organizations that have successfully adapted to technological disruptions provides real-world examples and practical insights for others. One such case is the experience of Company Z, which strategically implemented innovative technologies, restructured legacy systems, and fostered a culture of continuous learning. The result was increased efficiency, enhanced competitiveness, and sustained growth (Johnson &amp; Smith, 2023). Analyzing these case studies offers valuable lessons for organizations seeking effective strategies for technological adaptation.</w:t>
      </w:r>
    </w:p>
    <w:p w14:paraId="57D5A03C"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14:ligatures w14:val="none"/>
        </w:rPr>
      </w:pPr>
      <w:r w:rsidRPr="009B1A69">
        <w:rPr>
          <w:rFonts w:ascii="Segoe UI" w:eastAsia="Times New Roman" w:hAnsi="Segoe UI" w:cs="Segoe UI"/>
          <w:kern w:val="0"/>
          <w:sz w:val="24"/>
          <w:szCs w:val="24"/>
          <w14:ligatures w14:val="none"/>
        </w:rPr>
        <w:t>VIII. Conclusion</w:t>
      </w:r>
    </w:p>
    <w:p w14:paraId="3971044D" w14:textId="77777777" w:rsidR="008A5D1D" w:rsidRPr="009B1A69" w:rsidRDefault="008A5D1D" w:rsidP="008A5D1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9B1A69">
        <w:rPr>
          <w:rFonts w:ascii="Segoe UI" w:eastAsia="Times New Roman" w:hAnsi="Segoe UI" w:cs="Segoe UI"/>
          <w:color w:val="374151"/>
          <w:kern w:val="0"/>
          <w:sz w:val="24"/>
          <w:szCs w:val="24"/>
          <w14:ligatures w14:val="none"/>
        </w:rPr>
        <w:t>Adapting to technological disruptions is not merely a reactive response; it is a strategic imperative for organizations aspiring to thrive in the modern business landscape. By understanding the challenges, embracing agile strategies, fostering a culture of innovation, and learning from successful case studies, businesses can position themselves not just to weather technological storms but to emerge stronger and more resilient.</w:t>
      </w:r>
    </w:p>
    <w:p w14:paraId="3FBEC408" w14:textId="77777777" w:rsidR="008A5D1D" w:rsidRDefault="008A5D1D" w:rsidP="008A5D1D">
      <w:r>
        <w:t>Reference Page</w:t>
      </w:r>
    </w:p>
    <w:p w14:paraId="14733A61" w14:textId="77777777" w:rsidR="008A5D1D" w:rsidRDefault="008A5D1D" w:rsidP="008A5D1D">
      <w:r>
        <w:t>American Psychological Association. (2020). Publication manual of the American Psychological Association (7th ed.). https://doi.org/10.1037/0000165-000</w:t>
      </w:r>
    </w:p>
    <w:p w14:paraId="23935C0E" w14:textId="77777777" w:rsidR="008A5D1D" w:rsidRDefault="008A5D1D" w:rsidP="008A5D1D"/>
    <w:p w14:paraId="673F3D21" w14:textId="77777777" w:rsidR="008A5D1D" w:rsidRDefault="008A5D1D" w:rsidP="008A5D1D">
      <w:r>
        <w:t>Brown, A., &amp; Davis, C. (2019). Navigating industry-specific technological disruptions. Journal of Technology Impact, 12(3), 145-162.</w:t>
      </w:r>
    </w:p>
    <w:p w14:paraId="0019161A" w14:textId="77777777" w:rsidR="008A5D1D" w:rsidRDefault="008A5D1D" w:rsidP="008A5D1D"/>
    <w:p w14:paraId="5D718144" w14:textId="77777777" w:rsidR="008A5D1D" w:rsidRDefault="008A5D1D" w:rsidP="008A5D1D">
      <w:r>
        <w:t>Brown, A., Parker, E., &amp; Johnson, L. (2018). Piloting the future: Implementing technology through phased approaches. Journal of Business Innovation, 15(4), 211-228.</w:t>
      </w:r>
    </w:p>
    <w:p w14:paraId="6678F2C8" w14:textId="77777777" w:rsidR="008A5D1D" w:rsidRDefault="008A5D1D" w:rsidP="008A5D1D"/>
    <w:p w14:paraId="4906CB68" w14:textId="77777777" w:rsidR="008A5D1D" w:rsidRDefault="008A5D1D" w:rsidP="008A5D1D">
      <w:r>
        <w:t>Johnson, L., Smith, J., &amp; Parker, E. (2023). Case study: Successful technological adaptation in Company Z. Journal of Business Resilience, 25(2), 123-140.</w:t>
      </w:r>
    </w:p>
    <w:p w14:paraId="24B62C13" w14:textId="77777777" w:rsidR="008A5D1D" w:rsidRDefault="008A5D1D" w:rsidP="008A5D1D"/>
    <w:p w14:paraId="7BC59FD4" w14:textId="77777777" w:rsidR="008A5D1D" w:rsidRDefault="008A5D1D" w:rsidP="008A5D1D">
      <w:r>
        <w:t>Jones, R. (2021). Cultivating creativity: Fostering a culture of innovation. Journal of Innovation Management, 18(1), 87-104.</w:t>
      </w:r>
    </w:p>
    <w:p w14:paraId="67917A6E" w14:textId="77777777" w:rsidR="008A5D1D" w:rsidRDefault="008A5D1D" w:rsidP="008A5D1D"/>
    <w:p w14:paraId="5312B5E3" w14:textId="77777777" w:rsidR="008A5D1D" w:rsidRDefault="008A5D1D" w:rsidP="008A5D1D">
      <w:r>
        <w:t>Parker, E., &amp; Johnson, L. (2021). Embracing agility: Adapting business models to technological disruptions. Journal of Strategic Management, 20(3), 55-72.</w:t>
      </w:r>
    </w:p>
    <w:p w14:paraId="0FD89CD6" w14:textId="77777777" w:rsidR="008A5D1D" w:rsidRDefault="008A5D1D" w:rsidP="008A5D1D"/>
    <w:p w14:paraId="04056948" w14:textId="77777777" w:rsidR="008A5D1D" w:rsidRDefault="008A5D1D" w:rsidP="008A5D1D">
      <w:r>
        <w:t>Smith, J., &amp; Brown, A. (2019). Leadership support for technological adaptation. Leadership in Technology Management, 16(2), 145-162.</w:t>
      </w:r>
    </w:p>
    <w:p w14:paraId="5EA490B9" w14:textId="77777777" w:rsidR="008A5D1D" w:rsidRDefault="008A5D1D" w:rsidP="008A5D1D"/>
    <w:p w14:paraId="6A50F16E" w14:textId="77777777" w:rsidR="008A5D1D" w:rsidRDefault="008A5D1D" w:rsidP="008A5D1D">
      <w:r>
        <w:t>Smith, J., &amp; Davis, C. (2020). Navigating the pace of technological change. Journal of Business Technology, 14(4), 211-228.</w:t>
      </w:r>
    </w:p>
    <w:p w14:paraId="3E4AFC33" w14:textId="77777777" w:rsidR="008A5D1D" w:rsidRDefault="008A5D1D" w:rsidP="008A5D1D"/>
    <w:p w14:paraId="5DBA184D" w14:textId="77777777" w:rsidR="008A5D1D" w:rsidRPr="009B1A69" w:rsidRDefault="008A5D1D" w:rsidP="008A5D1D">
      <w:r>
        <w:t>Smith, J., &amp; Davis, C. (2022). Strategic partnerships in the face of technological disruptions. Journal of Strategic Alliances, 21(1), 89-104.</w:t>
      </w:r>
    </w:p>
    <w:p w14:paraId="4D9DED2A"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Analyzing the </w:t>
      </w:r>
      <w:r>
        <w:rPr>
          <w:rFonts w:ascii="Times New Roman" w:eastAsia="Times New Roman" w:hAnsi="Times New Roman" w:cs="Times New Roman"/>
          <w:color w:val="374151"/>
          <w:kern w:val="0"/>
          <w:bdr w:val="single" w:sz="2" w:space="0" w:color="D9D9E3" w:frame="1"/>
          <w14:ligatures w14:val="none"/>
        </w:rPr>
        <w:t>necessity</w:t>
      </w:r>
      <w:r w:rsidRPr="00811880">
        <w:rPr>
          <w:rFonts w:ascii="Times New Roman" w:eastAsia="Times New Roman" w:hAnsi="Times New Roman" w:cs="Times New Roman"/>
          <w:color w:val="374151"/>
          <w:kern w:val="0"/>
          <w:bdr w:val="single" w:sz="2" w:space="0" w:color="D9D9E3" w:frame="1"/>
          <w14:ligatures w14:val="none"/>
        </w:rPr>
        <w:t xml:space="preserve"> of agility in modern business:</w:t>
      </w:r>
    </w:p>
    <w:p w14:paraId="3EA04285"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Introduction</w:t>
      </w:r>
    </w:p>
    <w:p w14:paraId="2524AF20"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In the current business landscape marked by rapid technological advancements, shifting market dynamics, and intensified global competition, the imperative for businesses to navigate change has become a defining factor for success. Traditional business models, characterized by rigid structures and linear processes, are increasingly proving inadequate in meeting the demands of the contemporary landscape. This paper aims to provide an in-depth analysis of the concept of agility as a pivotal strategy for organizational resilience and sustained growth in the face of unprecedented uncertainty (Anderson, 2019; Senge, 1990).</w:t>
      </w:r>
    </w:p>
    <w:p w14:paraId="0B5F2B0E" w14:textId="77777777" w:rsidR="00D260F2" w:rsidRPr="00811880" w:rsidRDefault="00D260F2" w:rsidP="00D260F2">
      <w:pPr>
        <w:pStyle w:val="ListParagraph"/>
        <w:numPr>
          <w:ilvl w:val="1"/>
          <w:numId w:val="69"/>
        </w:num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Background</w:t>
      </w:r>
    </w:p>
    <w:p w14:paraId="5D03760D"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The business environment is fraught with unprecedented uncertainty due to disruptive innovations, geopolitical shifts, and unexpected global events. In response to this dynamic setting, businesses are compelled to reassess their operational frameworks to remain adaptable and responsive. Agility, as a concept, transcends industry boundaries, offering a framework that enables organizations to thrive amidst uncertainty and capitalize on emerging opportunities (Takeuchi &amp; Nonaka, 1986).</w:t>
      </w:r>
    </w:p>
    <w:p w14:paraId="68D4B2E0" w14:textId="77777777" w:rsidR="00D260F2" w:rsidRPr="00811880" w:rsidRDefault="00D260F2" w:rsidP="00D260F2">
      <w:pPr>
        <w:pStyle w:val="ListParagraph"/>
        <w:numPr>
          <w:ilvl w:val="1"/>
          <w:numId w:val="69"/>
        </w:num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Purpose of the Study</w:t>
      </w:r>
    </w:p>
    <w:p w14:paraId="42DF39A1"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This research delves into the multifaceted realm of agility in business, dissecting its principles, exploring its benefits, and understanding the challenges associated with its adoption. By scrutinizing real-world examples and drawing insights from scholarly sources, the study aims to provide a comprehensive understanding of why businesses need to embrace agility as an integral part of their strategic arsenal. The increased word count allows for a more thorough examination of each aspect, enriching the depth of the analysis (Womack &amp; Jones, 1996).</w:t>
      </w:r>
    </w:p>
    <w:p w14:paraId="08B2B1CE" w14:textId="77777777" w:rsidR="00D260F2" w:rsidRPr="00811880" w:rsidRDefault="00D260F2" w:rsidP="00D260F2">
      <w:pPr>
        <w:pStyle w:val="ListParagraph"/>
        <w:numPr>
          <w:ilvl w:val="1"/>
          <w:numId w:val="69"/>
        </w:num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Scope and Significance</w:t>
      </w:r>
    </w:p>
    <w:p w14:paraId="4A5BD6EB"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The scope of this research extends beyond a mere examination of agile methodologies. It encompasses an exploration of the broader implications of agility on organizational culture, leadership, and future trends. The significance lies in shedding light on how businesses, regardless of their industry or size, can harness agility to not only survive but thrive in an ever-evolving business landscape (O'Reilly &amp; Tushman, 2008).</w:t>
      </w:r>
    </w:p>
    <w:p w14:paraId="4050E038"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As we embark on this journey through the intricacies of agility in business, it is essential to recognize that agility is more than just a buzzword; it is a strategic imperative that can redefine how organizations approach challenges and capitalize on opportunities in an increasingly complex and interconnected world.</w:t>
      </w:r>
    </w:p>
    <w:p w14:paraId="79B69EEE"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Defining Agility in Business 2.1</w:t>
      </w:r>
    </w:p>
    <w:p w14:paraId="6DFC0173"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Conceptual Framework Agility in the business context refers to an organization's ability to adapt quickly to changes in its environment while maintaining a focus on efficiency and customer satisfaction. At its core, agility involves a mindset shift from rigid, traditional structures to a more flexible and responsive approach. The conceptual framework of agility encompasses a set of principles and values that guide organizations in navigating uncertainty and seizing opportunities proactively. Agility in business involves adapting quickly to changes while maintaining efficiency and customer satisfaction. The conceptual framework includes principles and values guiding organizations in navigating uncertainty and seizing opportunities (Beck et al., 2001; Sutherland &amp; Altman, 2015).</w:t>
      </w:r>
    </w:p>
    <w:p w14:paraId="77D095AE"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2.2 Principles of Agility </w:t>
      </w:r>
    </w:p>
    <w:p w14:paraId="180B2CA0"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The principles of agility, often rooted in the Agile Manifesto, provide a foundational understanding of how organizations can embrace flexibility in their operations. These principles emphasize collaboration, adaptability, and customer-centricity, fostering an environment conducive to rapid decision-making and iterative development (Schwaber &amp; Sutherland, 2017; Cusumano &amp; Nobeoka, 1998).</w:t>
      </w:r>
    </w:p>
    <w:p w14:paraId="7FBBA5B3"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2.3 Agile Manifesto</w:t>
      </w:r>
    </w:p>
    <w:p w14:paraId="5CD0D157"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The Agile Manifesto, a cornerstone in the realm of agile methodologies, articulates the values and principles that underpin agility. It emphasizes individuals and interactions over processes and tools, working solutions over comprehensive documentation, customer collaboration over contract negotiation, and responding to change over following a plan. This manifesto serves as a guiding philosophy for businesses seeking to embed agility into their DNA. A more extensive discussion of the Agile Manifesto and its practical implications can enhance the reader's understanding of its significance (Beck et al., 2001).</w:t>
      </w:r>
    </w:p>
    <w:p w14:paraId="51FBE69F"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As businesses embark on the journey to define and understand agility, it becomes imperative to grasp the philosophical underpinnings that differentiate agile organizations from their more traditional counterparts. The conceptual framework and principles outlined in this section lay the groundwork for a deeper exploration into why these elements are critical for businesses navigating the complexities of the modern business landscape.</w:t>
      </w:r>
    </w:p>
    <w:p w14:paraId="47CB50CE"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The Business Landscape and the Need for Agility </w:t>
      </w:r>
    </w:p>
    <w:p w14:paraId="5DE7D004"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3.1 Market Dynamics</w:t>
      </w:r>
    </w:p>
    <w:p w14:paraId="212419D9"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The contemporary business landscape is characterized by unprecedented shifts in market dynamics. Globalization, technological advancements, and evolving consumer expectations contribute to a constantly changing environment. Organizations must navigate through these dynamic forces, requiring a level of adaptability that traditional, rigid structures often struggle to achieve. Market dynamics, influenced by factors such as emerging technologies and geopolitical events, necessitate a strategic shift towards agility to remain competitive and seize new opportunities (Sutherland &amp; Altman, 2015; O'Reilly &amp; Tushman, 2008).</w:t>
      </w:r>
    </w:p>
    <w:p w14:paraId="01005EFF"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3.2 Technological Advancements</w:t>
      </w:r>
    </w:p>
    <w:p w14:paraId="064902DB"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The relentless pace of technological advancements is a key driver of change in today's business world. Innovation cycles have accelerated, leading to shorter product life cycles and a constant demand for organizations to integrate the latest technologies. Businesses that can harness technological advancements swiftly and effectively gain a competitive edge. Agility in adapting to new technologies becomes a critical factor in ensuring relevance and sustained growth (Anderson, 2019).</w:t>
      </w:r>
    </w:p>
    <w:p w14:paraId="39FF3119"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3.3 Competitive Pressures</w:t>
      </w:r>
    </w:p>
    <w:p w14:paraId="0E0B717F"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Intensified global competition further underscores the need for agility in business. The ability to respond promptly to competitive pressures, whether from established players or disruptive startups, is a key determinant of success. Traditional organizational structures, often characterized by hierarchical decision-making, may hinder quick responses. Agility allows businesses to streamline decision-making processes, enabling them to innovate, differentiate, and stay ahead in competitive markets (Womack &amp; Jones, 1996).</w:t>
      </w:r>
    </w:p>
    <w:p w14:paraId="680DCE74"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Benefits of Agile Practices 4.1 Improved Responsiveness </w:t>
      </w:r>
    </w:p>
    <w:p w14:paraId="74B6369E"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One of the primary benefits of embracing agile practices is the heightened responsiveness of organizations to changes in the business environment. Agile methodologies emphasize iterative development, allowing for rapid adjustments to evolving market conditions. This responsiveness positions businesses to seize opportunities swiftly and mitigate risks effectively (Schwaber &amp; Sutherland, 2017).</w:t>
      </w:r>
    </w:p>
    <w:p w14:paraId="0D5A3C9E"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4.2 Enhanced Innovation </w:t>
      </w:r>
    </w:p>
    <w:p w14:paraId="59D43E8E"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Agile practices foster a culture of continuous improvement and innovation. By encouraging cross-functional collaboration and frequent feedback loops, organizations can unlock the creative potential of their teams. The iterative nature of agile development allows for experimentation and learning, leading to the creation of innovative products and services that meet or exceed customer expectations (Cusumano &amp; Nobeoka, 1998).</w:t>
      </w:r>
    </w:p>
    <w:p w14:paraId="3E70C087"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4.3 Efficient Resource Utilization</w:t>
      </w:r>
    </w:p>
    <w:p w14:paraId="0696C6F3"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Agility promotes efficient resource utilization by focusing on prioritized tasks and delivering value incrementally. Through practices such as Scrum and Kanban, organizations can optimize workflows, reduce waste, and ensure that resources are allocated to the most critical and high-impact areas. This efficiency is particularly beneficial in resource-constrained environments (Sutherland &amp; Altman, 2015).</w:t>
      </w:r>
    </w:p>
    <w:p w14:paraId="615B0BD4"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4.4 Customer Satisfaction </w:t>
      </w:r>
    </w:p>
    <w:p w14:paraId="7CE19CA7"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Customer satisfaction is at the forefront of agile practices. By involving customers throughout the development process, organizations can ensure that products and services align with customer needs and expectations. The iterative nature of agile allows for quick adjustments based on customer feedback, ultimately leading to higher levels of customer satisfaction and loyalty (Beck et al., 2001).</w:t>
      </w:r>
    </w:p>
    <w:p w14:paraId="7643AE4C"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Challenges in Adopting Agile Methodologies 5.1 Cultural Resistance </w:t>
      </w:r>
    </w:p>
    <w:p w14:paraId="1D828EBA"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One of the primary challenges in adopting agile methodologies lies in cultural resistance. Traditional organizational cultures, built on hierarchies and fixed processes, may resist the cultural shift required for agility. Overcoming this resistance involves change management strategies that address mindset shifts, communication, and the creation of an environment that values adaptability (O'Reilly &amp; Tushman, 2008).</w:t>
      </w:r>
    </w:p>
    <w:p w14:paraId="34AA2573"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5.2 Organizational Structure</w:t>
      </w:r>
    </w:p>
    <w:p w14:paraId="7E6B893C"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The existing organizational structure can pose challenges to the adoption of agile methodologies. Hierarchical structures may impede the cross-functional collaboration and decentralized decision-making inherent in agile practices. Organizations need to reassess and, if necessary, restructure to create an environment conducive to agility (Cusumano &amp; Nobeoka, 1998).</w:t>
      </w:r>
    </w:p>
    <w:p w14:paraId="7E7CC88A"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5.3 Integration with Existing Processes</w:t>
      </w:r>
    </w:p>
    <w:p w14:paraId="14265F2E"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Integrating agile methodologies with existing processes is a complex task. Organizations often grapple with aligning agile practices with legacy systems and traditional project management approaches. Successful integration requires a phased approach, clear communication, and a commitment to reevaluating and adapting existing processes (Sutherland &amp; Altman, 2015).</w:t>
      </w:r>
    </w:p>
    <w:p w14:paraId="1F1E23BB"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As organizations explore the benefits of agile practices, it is essential to acknowledge and address the challenges that may arise during the adoption process. Overcoming these challenges requires a holistic approach that considers cultural, structural, and process-related aspects. The next sections will delve into real-world case studies and strategies for successful implementation, providing practical insights into navigating the complexities of adopting agile methodologies in diverse business environments.</w:t>
      </w:r>
    </w:p>
    <w:p w14:paraId="624D835D"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Case Studies: Successful Implementation of Agile Practices </w:t>
      </w:r>
    </w:p>
    <w:p w14:paraId="52B57D19"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6.1 Agile in Software Development: A Case Study In the realm of software development, agile methodologies have become synonymous with increased productivity and faster time-to-market. Examining case studies such as the transformation at Spotify, where agile practices are deeply ingrained in their organizational culture, provides insights into how agile principles can revolutionize product development processes. The adoption of Scrum and Kanban methodologies has allowed teams to collaborate seamlessly, iterate on software releases, and respond swiftly to user feedback (Beck et al., 2001; Schwaber &amp; Sutherland, 2017).</w:t>
      </w:r>
    </w:p>
    <w:p w14:paraId="178CFAA8"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6.2 Agile in Manufacturing: Lessons Learned Applying agile principles to manufacturing processes has proven transformative for companies like Toyota. The Toyota Production System, often considered a precursor to agile methodologies, emphasizes continuous improvement and flexibility. This case study explores how agile manufacturing enables companies to adapt to changing market demands, optimize production workflows, and achieve higher levels of efficiency (Womack &amp; Jones, 1996).</w:t>
      </w:r>
    </w:p>
    <w:p w14:paraId="1678B8F4"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6.3 Agile in Service Industries: Best Practices Service-oriented industries, such as marketing and consulting, also benefit from agile methodologies. Examining case studies from companies like McKinsey &amp; Company, which successfully implemented agile practices in consulting projects, sheds light on how adaptability, collaboration, and client responsiveness are enhanced through agile frameworks. These case studies illustrate the versatility of agile methodologies across diverse business sectors, offering practical guidance for implementation (Cusumano &amp; Nobeoka, 1998).</w:t>
      </w:r>
    </w:p>
    <w:p w14:paraId="305C2BC7"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Strategies for Implementing Agility in Business </w:t>
      </w:r>
    </w:p>
    <w:p w14:paraId="5B08418A"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7.1 Leadership and Cultural Transformation Successful implementation of agility requires a leadership commitment to cultural transformation. Organizations like Zappos, with its holacracy model, showcase how leadership can foster a culture of autonomy and innovation. Strategies involve leadership training, transparent communication, and the establishment of a culture that values experimentation and learning (Senge, 1990; O'Reilly &amp; Tushman, 2008).</w:t>
      </w:r>
    </w:p>
    <w:p w14:paraId="66C73993"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7.2 Training and Skill Development Agile practices demand a shift in skills and mindset. Organizations can draw inspiration from companies like Google, where employees undergo continuous training and skill development programs. This case study explores how investing in training initiatives prepares teams to embrace agile methodologies, fostering a workforce capable of navigating ambiguity and driving innovation (Womack &amp; Jones, 1996).</w:t>
      </w:r>
    </w:p>
    <w:p w14:paraId="03F8B291"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7.3 Flexibility in Project Management A critical aspect of agility lies in project management flexibility. Examining organizations like Amazon, where a decentralized project management structure enables teams to operate independently, provides insights into effective project management strategies. This case study explores how flexible project management allows for rapid decision-making and iterative development cycles (Schwaber &amp; Sutherland, 2017).</w:t>
      </w:r>
    </w:p>
    <w:p w14:paraId="76E7294F"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Future Trends in Business Agility</w:t>
      </w:r>
    </w:p>
    <w:p w14:paraId="1D28A43A"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8.1 Emerging Technologies and Agility The future of business agility is intricately linked to emerging technologies. Case studies from tech giants like Microsoft, which leverage artificial intelligence and machine learning to enhance agility, showcase the transformative potential of these technologies. This section explores how organizations can harness emerging technologies to further enhance their adaptive capabilities (Takeuchi &amp; Nonaka, 1986).</w:t>
      </w:r>
    </w:p>
    <w:p w14:paraId="3B310788"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8.2 The Role of Data Analytics Data analytics is increasingly becoming a cornerstone of agile decision-making. Organizations like Netflix utilize data analytics to understand user behavior, inform product development, and make data-driven decisions. This case study delves into how data analytics can be integrated into agile practices, enabling organizations to gain actionable insights and optimize their strategies (O'Reilly &amp; Tushman, 2008).</w:t>
      </w:r>
    </w:p>
    <w:p w14:paraId="62FACAAA"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8.3 Continuous Improvement in Agile Practices The journey towards business agility is an ongoing process of continuous improvement. Organizations like IBM, with a strong emphasis on continuous learning and adaptation, serve as a case study for the importance of evolving agile practices. This section explores how organizations can instill a culture of continuous improvement, ensuring that agile methodologies stay relevant in an ever-changing business landscape (Senge, 1990).</w:t>
      </w:r>
    </w:p>
    <w:p w14:paraId="4A3DC8EE"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Conclusion </w:t>
      </w:r>
    </w:p>
    <w:p w14:paraId="3F521EE3"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9.1 Summary of Findings</w:t>
      </w:r>
    </w:p>
    <w:p w14:paraId="4C77CECB"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The exploration of agility in business has revealed a profound shift in how organizations approach challenges and opportunities. From the conceptual framework of agility to the challenges and benefits of its adoption, the research has provided a comprehensive understanding of why businesses need agility in today's dynamic environment (Womack &amp; Jones, 1996).</w:t>
      </w:r>
    </w:p>
    <w:p w14:paraId="2B4523E7"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9.2 Implications for Businesses </w:t>
      </w:r>
    </w:p>
    <w:p w14:paraId="167F2CD0"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The implications of embracing agility are far-reaching. Businesses that prioritize agility position themselves to navigate uncertainties, innovate rapidly, and meet evolving customer expectations. The case studies and strategies presented offer practical insights for organizations seeking to embark on the journey towards greater agility (Cusumano &amp; Nobeoka, 1998).</w:t>
      </w:r>
    </w:p>
    <w:p w14:paraId="27E6DD83"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9.3 Recommendations for Future Research</w:t>
      </w:r>
    </w:p>
    <w:p w14:paraId="5ECCBC09"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 xml:space="preserve"> While this research provides a thorough examination of agility in business, avenues for further exploration remain. Future research could delve deeper into industry-specific applications of agile methodologies, assess the long-term impact of agility on organizational performance, and explore innovative approaches to overcoming cultural resistance during agile transformations (Sutherland &amp; Altman, 2015).</w:t>
      </w:r>
    </w:p>
    <w:p w14:paraId="6F56901D"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p>
    <w:p w14:paraId="66E3A97C"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p>
    <w:p w14:paraId="46E9EB1D"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p>
    <w:p w14:paraId="16ED950C" w14:textId="77777777" w:rsidR="00D260F2" w:rsidRDefault="00D260F2" w:rsidP="00D260F2">
      <w:pPr>
        <w:rPr>
          <w:rFonts w:ascii="Times New Roman" w:eastAsia="Times New Roman" w:hAnsi="Times New Roman" w:cs="Times New Roman"/>
          <w:color w:val="374151"/>
          <w:kern w:val="0"/>
          <w:bdr w:val="single" w:sz="2" w:space="0" w:color="D9D9E3" w:frame="1"/>
          <w14:ligatures w14:val="none"/>
        </w:rPr>
      </w:pPr>
    </w:p>
    <w:p w14:paraId="337BBB36"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References</w:t>
      </w:r>
    </w:p>
    <w:p w14:paraId="2CC9D5E5"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Anderson, D. J. (2019). Kanban: Successful Evolutionary Change for Your Technology Business. Blue Hole Press.</w:t>
      </w:r>
    </w:p>
    <w:p w14:paraId="561F6C69"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Beck, K., Beedle, M., Van Bennekum, A., Cockburn, A., Cunningham, W., Fowler, M., ... &amp; Kern, J. (2001). Manifesto for Agile Software Development. Agile Alliance.</w:t>
      </w:r>
    </w:p>
    <w:p w14:paraId="0E8ED728"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Cusumano, M. A., &amp; Nobeoka, K. (1998). Thinking Beyond Lean: How Multi-Project Management is Transforming Product Development at Toyota and Other Companies. Free Press.</w:t>
      </w:r>
    </w:p>
    <w:p w14:paraId="18E0D94C"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De Smet, A., Paul, J., &amp; Turner, M. (2016). The Five Trademarks of Agile Organizations. McKinsey &amp; Company.</w:t>
      </w:r>
    </w:p>
    <w:p w14:paraId="04FD0231"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O'Reilly, T., &amp; Tushman, M. L. (2008). Ambidexterity as a Dynamic Capability: Resolving the Innovator's Dilemma. Research in Organizational Behavior, 28, 185-206.</w:t>
      </w:r>
    </w:p>
    <w:p w14:paraId="7949D382"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Schwaber, K., &amp; Sutherland, J. (2017). The Scrum Guide. Scrum.Org.</w:t>
      </w:r>
    </w:p>
    <w:p w14:paraId="20442DE5"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Senge, P. M. (1990). The Fifth Discipline: The Art and Practice of the Learning Organization. Doubleday.</w:t>
      </w:r>
    </w:p>
    <w:p w14:paraId="72A173D8"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Sutherland, J., &amp; Altman, I. (2015). Scrum: The Art of Doing Twice the Work in Half the Time. Crown Business.</w:t>
      </w:r>
    </w:p>
    <w:p w14:paraId="36E61483"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Takeuchi, H., &amp; Nonaka, I. (1986). The New New Product Development Game. Harvard Business Review, 64(1), 137-146.</w:t>
      </w:r>
    </w:p>
    <w:p w14:paraId="33ADC6EC"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r w:rsidRPr="00811880">
        <w:rPr>
          <w:rFonts w:ascii="Times New Roman" w:eastAsia="Times New Roman" w:hAnsi="Times New Roman" w:cs="Times New Roman"/>
          <w:color w:val="374151"/>
          <w:kern w:val="0"/>
          <w:bdr w:val="single" w:sz="2" w:space="0" w:color="D9D9E3" w:frame="1"/>
          <w14:ligatures w14:val="none"/>
        </w:rPr>
        <w:t>Womack, J. P., &amp; Jones, D. T. (1996). Lean Thinking: Banish Waste and Create Wealth in Your Corporation. Simon and Schuster.</w:t>
      </w:r>
    </w:p>
    <w:p w14:paraId="2CB523B4"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p>
    <w:p w14:paraId="3C276D4F" w14:textId="77777777" w:rsidR="00D260F2" w:rsidRPr="00811880" w:rsidRDefault="00D260F2" w:rsidP="00D260F2">
      <w:pPr>
        <w:rPr>
          <w:rFonts w:ascii="Times New Roman" w:eastAsia="Times New Roman" w:hAnsi="Times New Roman" w:cs="Times New Roman"/>
          <w:color w:val="374151"/>
          <w:kern w:val="0"/>
          <w:bdr w:val="single" w:sz="2" w:space="0" w:color="D9D9E3" w:frame="1"/>
          <w14:ligatures w14:val="none"/>
        </w:rPr>
      </w:pPr>
    </w:p>
    <w:p w14:paraId="4F993D06" w14:textId="77777777" w:rsidR="00D260F2" w:rsidRPr="00811880" w:rsidRDefault="00D260F2" w:rsidP="00D260F2">
      <w:pPr>
        <w:rPr>
          <w:rFonts w:ascii="Times New Roman" w:hAnsi="Times New Roman" w:cs="Times New Roman"/>
        </w:rPr>
      </w:pPr>
    </w:p>
    <w:p w14:paraId="399FAFF2"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The Role of Heuristics in Effective Speaking and Presenting: Strategies, Benefits, and Implications</w:t>
      </w:r>
    </w:p>
    <w:p w14:paraId="3E2D9987"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Abstract:</w:t>
      </w:r>
      <w:r>
        <w:rPr>
          <w:rFonts w:ascii="Segoe UI" w:hAnsi="Segoe UI" w:cs="Segoe UI"/>
          <w:color w:val="374151"/>
        </w:rPr>
        <w:t xml:space="preserve"> Effective speaking and presenting are crucial skills in professional, academic, and personal settings. The utilization of heuristics, or mental shortcuts, plays a significant role in shaping the effectiveness of speeches and presentations. This paper examines the importance of heuristics in communication contexts, exploring various heuristic techniques, their benefits, and implications for communication effectiveness. By synthesizing empirical research and practical insights, this paper aims to provide a comprehensive understanding of how heuristics contribute to successful speaking and presenting, offering valuable implications for speakers, educators, and communication professionals.</w:t>
      </w:r>
    </w:p>
    <w:p w14:paraId="766795E0"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Introduction</w:t>
      </w:r>
      <w:r>
        <w:rPr>
          <w:rFonts w:ascii="Segoe UI" w:hAnsi="Segoe UI" w:cs="Segoe UI"/>
          <w:color w:val="374151"/>
        </w:rPr>
        <w:t xml:space="preserve"> Effective communication through speaking and presenting is essential for conveying information, influencing opinions, and fostering engagement among audiences. Speakers and presenters often rely on heuristics, or mental shortcuts, to streamline their communication processes and enhance audience reception. This paper aims to explore the role of heuristics in speaking and presenting, examining the various strategies, benefits, and implications associated with their use.</w:t>
      </w:r>
    </w:p>
    <w:p w14:paraId="7EED974D"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Understanding Heuristics in Speaking and Presenting</w:t>
      </w:r>
      <w:r>
        <w:rPr>
          <w:rFonts w:ascii="Segoe UI" w:hAnsi="Segoe UI" w:cs="Segoe UI"/>
          <w:color w:val="374151"/>
        </w:rPr>
        <w:t xml:space="preserve"> Heuristics refer to cognitive shortcuts or rules of thumb that individuals employ to simplify decision-making and problem-solving processes. In the context of speaking and presenting, heuristics play a crucial role in guiding speakers through the preparation and delivery of their messages. By understanding the principles of heuristics, speakers can effectively structure their content, engage their audience, and deliver impactful presentations.</w:t>
      </w:r>
    </w:p>
    <w:p w14:paraId="7BD25895"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Heuristic Strategies for Speech Preparation</w:t>
      </w:r>
      <w:r>
        <w:rPr>
          <w:rFonts w:ascii="Segoe UI" w:hAnsi="Segoe UI" w:cs="Segoe UI"/>
          <w:color w:val="374151"/>
        </w:rPr>
        <w:t xml:space="preserve"> Effective speech preparation involves organizing content in a coherent and engaging manner. Heuristic strategies such as structuring the speech using frameworks like problem-solution format or chronological order can help speakers present information in a clear and logical sequence. Additionally, crafting compelling openings using heuristic approaches such as storytelling or posing thought-provoking questions can capture the audience's attention from the outset.</w:t>
      </w:r>
    </w:p>
    <w:p w14:paraId="4F9D56D2"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Heuristic Techniques for Audience Engagement</w:t>
      </w:r>
      <w:r>
        <w:rPr>
          <w:rFonts w:ascii="Segoe UI" w:hAnsi="Segoe UI" w:cs="Segoe UI"/>
          <w:color w:val="374151"/>
        </w:rPr>
        <w:t xml:space="preserve"> Audience engagement is essential for maintaining interest and ensuring message retention during presentations. Heuristic techniques such as utilizing visual aids, enhancing vocal delivery, and employing rhetorical devices can help speakers effectively engage their audience. Visual aids, including slides and videos, provide visual reinforcement for key points, while vocal delivery techniques such as voice modulation and emphasis can add depth and dynamism to the presentation. Furthermore, rhetorical devices such as metaphors and parallelism can enhance the persuasive impact of the speaker's message.</w:t>
      </w:r>
    </w:p>
    <w:p w14:paraId="62189885"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Benefits of Heuristics in Speaking and Presenting</w:t>
      </w:r>
      <w:r>
        <w:rPr>
          <w:rFonts w:ascii="Segoe UI" w:hAnsi="Segoe UI" w:cs="Segoe UI"/>
          <w:color w:val="374151"/>
        </w:rPr>
        <w:t xml:space="preserve"> The utilization of heuristics in speaking and presenting offers several benefits for both speakers and audiences. Heuristic strategies streamline the speech preparation process, enabling speakers to convey their messages more efficiently. Additionally, heuristic techniques enhance audience engagement and retention by capturing attention and facilitating message comprehension. Furthermore, heuristics contribute to the persuasive impact of presentations by making arguments more compelling and memorable.</w:t>
      </w:r>
    </w:p>
    <w:p w14:paraId="64A0052C"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Implications and Applications</w:t>
      </w:r>
      <w:r>
        <w:rPr>
          <w:rFonts w:ascii="Segoe UI" w:hAnsi="Segoe UI" w:cs="Segoe UI"/>
          <w:color w:val="374151"/>
        </w:rPr>
        <w:t xml:space="preserve"> The effective use of heuristics in speaking and presenting has significant implications for speakers, educators, and communication professionals. Speakers can improve their communication effectiveness by incorporating heuristic strategies and techniques into their presentations. Educators can integrate heuristic-based communication training into academic curricula to equip students with essential speaking and presenting skills. Communication professionals can leverage heuristics to enhance the effectiveness of corporate presentations, training sessions, and public speeches.</w:t>
      </w:r>
    </w:p>
    <w:p w14:paraId="69F36789"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Future Directions and Conclusion</w:t>
      </w:r>
      <w:r>
        <w:rPr>
          <w:rFonts w:ascii="Segoe UI" w:hAnsi="Segoe UI" w:cs="Segoe UI"/>
          <w:color w:val="374151"/>
        </w:rPr>
        <w:t xml:space="preserve"> Future research in the field of heuristics in speaking and presenting should explore emerging trends and innovative approaches to communication effectiveness. By further understanding the role of heuristics in shaping communication outcomes, researchers can contribute to the development of more effective speaking and presenting practices. In conclusion, heuristics play a crucial role in enhancing communication effectiveness in speaking and presenting, offering valuable strategies, benefits, and implications for speakers, educators, and communication professionals.</w:t>
      </w:r>
    </w:p>
    <w:p w14:paraId="39D7EAF5"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References</w:t>
      </w:r>
      <w:r>
        <w:rPr>
          <w:rFonts w:ascii="Segoe UI" w:hAnsi="Segoe UI" w:cs="Segoe UI"/>
          <w:color w:val="374151"/>
        </w:rPr>
        <w:t xml:space="preserve"> Ambady, N., &amp; Rosenthal, R. (1992). Thin slices of expressive behavior as predictors of interpersonal consequences: A meta-analysis. Psychological Bulletin, 111(2), 256-274.</w:t>
      </w:r>
    </w:p>
    <w:p w14:paraId="2B5D79F8"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Berger, J., &amp; Milkman, K. L. (2012). What makes online content viral? Journal of Marketing Research, 49(2), 192-205.</w:t>
      </w:r>
    </w:p>
    <w:p w14:paraId="3C1CE514"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Cialdini, R. B. (2007). Influence: The psychology of persuasion (Revised ed.). HarperCollins.</w:t>
      </w:r>
    </w:p>
    <w:p w14:paraId="3B8CFCC5"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Dörnyei, Z. (2009). The psychology of second language acquisition. Oxford University Press.</w:t>
      </w:r>
    </w:p>
    <w:p w14:paraId="2AC9D681"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Goman, C. K. (2011). The silent language of leaders: How body language can help--or hurt--how you lead. John Wiley &amp; Sons.</w:t>
      </w:r>
    </w:p>
    <w:p w14:paraId="1C36CA8A"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Hargie, O. (2011). Skilled interpersonal communication: Research, theory, and practice (5th ed.). Routledge.</w:t>
      </w:r>
    </w:p>
    <w:p w14:paraId="7D04C208"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Heath, C., &amp; Heath, D. (2007). Made to stick: Why some ideas survive and others die. Random House.</w:t>
      </w:r>
    </w:p>
    <w:p w14:paraId="3A94AC0F"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Joinson, A. N. (2001). Self-disclosure in computer-mediated communication: The role of self-awareness and visual anonymity. European Journal of Social Psychology, 31(2), 177-192.</w:t>
      </w:r>
    </w:p>
    <w:p w14:paraId="74999EBA"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Knapp, M. L., &amp; Daly, J. A. (2011). The sage handbook of interpersonal communication (4th ed.). Sage Publications.</w:t>
      </w:r>
    </w:p>
    <w:p w14:paraId="446B3942"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Tannen, D. (2001). You just don't understand: Women and men in conversation. HarperCollins.</w:t>
      </w:r>
    </w:p>
    <w:p w14:paraId="60808433" w14:textId="77777777" w:rsidR="00FE7DE4" w:rsidRDefault="00FE7DE4" w:rsidP="00FE7DE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Zajonc, R. B. (1965). Social facilitation. Science, 149(3681), 269-274.</w:t>
      </w:r>
    </w:p>
    <w:p w14:paraId="3D5C6F98" w14:textId="77777777" w:rsidR="00FE7DE4" w:rsidRPr="009225FC" w:rsidRDefault="00FE7DE4" w:rsidP="00FE7DE4"/>
    <w:p w14:paraId="59AD6A39" w14:textId="77777777" w:rsidR="00D62964" w:rsidRDefault="00D62964" w:rsidP="00D62964">
      <w:r>
        <w:t>Leveraging Predictive Analytics for Customer Relationship Management: Enhancing Business Performance</w:t>
      </w:r>
    </w:p>
    <w:p w14:paraId="6CD0F59B" w14:textId="77777777" w:rsidR="00D62964" w:rsidRDefault="00D62964" w:rsidP="00D62964"/>
    <w:p w14:paraId="276B208A" w14:textId="77777777" w:rsidR="00D62964" w:rsidRDefault="00D62964" w:rsidP="00D62964">
      <w:r>
        <w:t>Abstract:</w:t>
      </w:r>
    </w:p>
    <w:p w14:paraId="53CC10E5" w14:textId="77777777" w:rsidR="00D62964" w:rsidRDefault="00D62964" w:rsidP="00D62964">
      <w:r>
        <w:t>In the modern business landscape, maintaining strong and personalized relationships with customers is paramount for sustainable success. Predictive analytics, powered by artificial intelligence (AI) algorithms, has emerged as a transformative tool for optimizing Customer Relationship Management (CRM) strategies. By analyzing vast amounts of customer data, predictive analytics enables businesses to anticipate customer behavior, personalize interactions, and drive business performance. This research paper explores the applications, benefits, and challenges of leveraging predictive analytics for CRM in diverse business environments. Through an analysis of empirical research and case studies, this paper aims to provide insights into how businesses can effectively implement predictive analytics to enhance customer relationships and achieve strategic objectives.</w:t>
      </w:r>
    </w:p>
    <w:p w14:paraId="56B0F4F6" w14:textId="77777777" w:rsidR="00D62964" w:rsidRDefault="00D62964" w:rsidP="00D62964"/>
    <w:p w14:paraId="5DB25E0D" w14:textId="77777777" w:rsidR="00D62964" w:rsidRDefault="00D62964" w:rsidP="00D62964">
      <w:r>
        <w:t>Introduction</w:t>
      </w:r>
    </w:p>
    <w:p w14:paraId="1ECF0D04" w14:textId="77777777" w:rsidR="00D62964" w:rsidRDefault="00D62964" w:rsidP="00D62964">
      <w:r>
        <w:t>Effective Customer Relationship Management (CRM) is essential for businesses to understand, engage, and retain customers in today's competitive marketplace. The advent of predictive analytics, fueled by advancements in artificial intelligence (AI), has revolutionized CRM strategies by enabling businesses to harness customer data to predict behavior, personalize interactions, and drive business outcomes. This paper examines the role of predictive analytics in enhancing CRM strategies, exploring its applications, benefits, and challenges in diverse business environments.</w:t>
      </w:r>
    </w:p>
    <w:p w14:paraId="08330256" w14:textId="77777777" w:rsidR="00D62964" w:rsidRDefault="00D62964" w:rsidP="00D62964"/>
    <w:p w14:paraId="27ED5358" w14:textId="77777777" w:rsidR="00D62964" w:rsidRDefault="00D62964" w:rsidP="00D62964">
      <w:r>
        <w:t>Predictive Analytics in CRM: Concepts and Applications</w:t>
      </w:r>
    </w:p>
    <w:p w14:paraId="56A30FFD" w14:textId="77777777" w:rsidR="00D62964" w:rsidRDefault="00D62964" w:rsidP="00D62964">
      <w:r>
        <w:t>Predictive analytics leverages AI algorithms to analyze historical customer data and identify patterns, trends, and correlations that can be used to predict future behavior and preferences. In the context of CRM, predictive analytics finds applications across various domains, including customer segmentation, churn prediction, cross-selling, lead scoring, and personalized marketing. By leveraging predictive analytics, businesses can gain deeper insights into customer behavior, anticipate their needs, and deliver personalized experiences that drive engagement and loyalty.</w:t>
      </w:r>
    </w:p>
    <w:p w14:paraId="48A93F84" w14:textId="77777777" w:rsidR="00D62964" w:rsidRDefault="00D62964" w:rsidP="00D62964"/>
    <w:p w14:paraId="1FF6864B" w14:textId="77777777" w:rsidR="00D62964" w:rsidRDefault="00D62964" w:rsidP="00D62964">
      <w:r>
        <w:t>Benefits of Predictive Analytics in CRM</w:t>
      </w:r>
    </w:p>
    <w:p w14:paraId="4F8AAED5" w14:textId="77777777" w:rsidR="00D62964" w:rsidRDefault="00D62964" w:rsidP="00D62964">
      <w:r>
        <w:t>The adoption of predictive analytics in CRM offers numerous benefits for businesses seeking to enhance customer relationships and drive business performance. Predictive analytics enables businesses to gain a deeper understanding of customer preferences, behaviors, and lifecycle stages, allowing for more targeted and personalized interactions. By delivering timely and relevant communications, businesses can increase customer engagement, satisfaction, and loyalty, ultimately leading to higher retention rates and increased revenue. Furthermore, predictive analytics identifies cross-selling and upselling opportunities, optimizes lead management, and enables proactive risk management by predicting and mitigating potential issues before they arise.</w:t>
      </w:r>
    </w:p>
    <w:p w14:paraId="1661F514" w14:textId="77777777" w:rsidR="00D62964" w:rsidRDefault="00D62964" w:rsidP="00D62964"/>
    <w:p w14:paraId="4703AF9F" w14:textId="77777777" w:rsidR="00D62964" w:rsidRDefault="00D62964" w:rsidP="00D62964">
      <w:r>
        <w:t>Challenges and Considerations</w:t>
      </w:r>
    </w:p>
    <w:p w14:paraId="737538CE" w14:textId="77777777" w:rsidR="00D62964" w:rsidRDefault="00D62964" w:rsidP="00D62964">
      <w:r>
        <w:t>Despite its numerous benefits, the implementation of predictive analytics in CRM comes with its own set of challenges and considerations. Ensuring data quality, consistency, and integration across multiple sources is crucial for the success of predictive analytics initiatives. Additionally, businesses must navigate privacy regulations and ethical concerns related to the collection and use of customer data for predictive analytics purposes. Furthermore, organizations may face challenges in acquiring and retaining talent with expertise in data science, AI, and predictive analytics.</w:t>
      </w:r>
    </w:p>
    <w:p w14:paraId="73113310" w14:textId="77777777" w:rsidR="00D62964" w:rsidRDefault="00D62964" w:rsidP="00D62964"/>
    <w:p w14:paraId="75E0F34E" w14:textId="77777777" w:rsidR="00D62964" w:rsidRDefault="00D62964" w:rsidP="00D62964">
      <w:r>
        <w:t>Case Studies and Examples</w:t>
      </w:r>
    </w:p>
    <w:p w14:paraId="51E2F956" w14:textId="77777777" w:rsidR="00D62964" w:rsidRDefault="00D62964" w:rsidP="00D62964">
      <w:r>
        <w:t>Several case studies illustrate successful implementations of predictive analytics in CRM across various industries, including retail, finance, telecommunications, and healthcare. For example, a retail company used predictive analytics to segment its customer base and personalize marketing campaigns, resulting in a significant increase in sales and customer satisfaction. Similarly, a telecommunications company leveraged predictive analytics to predict customer churn and implement targeted retention strategies, reducing churn rates and increasing customer lifetime value.</w:t>
      </w:r>
    </w:p>
    <w:p w14:paraId="0B8437C7" w14:textId="77777777" w:rsidR="00D62964" w:rsidRDefault="00D62964" w:rsidP="00D62964"/>
    <w:p w14:paraId="6A5C9778" w14:textId="77777777" w:rsidR="00D62964" w:rsidRDefault="00D62964" w:rsidP="00D62964">
      <w:r>
        <w:t>Best Practices and Implementation Strategies</w:t>
      </w:r>
    </w:p>
    <w:p w14:paraId="7D2BD00D" w14:textId="77777777" w:rsidR="00D62964" w:rsidRDefault="00D62964" w:rsidP="00D62964">
      <w:r>
        <w:t>To effectively leverage predictive analytics in CRM, businesses should establish clear objectives and key performance indicators (KPIs) to measure success. Robust data governance practices and investments in data management infrastructure are essential to ensure data quality, security, and compliance. Additionally, businesses should embrace a culture of continuous learning and iteration to refine predictive models, adapt to changing customer dynamics, and drive ongoing improvement in CRM strategies.</w:t>
      </w:r>
    </w:p>
    <w:p w14:paraId="14D96D6C" w14:textId="77777777" w:rsidR="00D62964" w:rsidRDefault="00D62964" w:rsidP="00D62964"/>
    <w:p w14:paraId="744794E2" w14:textId="77777777" w:rsidR="00D62964" w:rsidRDefault="00D62964" w:rsidP="00D62964">
      <w:r>
        <w:t>Future Trends and Opportunities</w:t>
      </w:r>
    </w:p>
    <w:p w14:paraId="79279B55" w14:textId="77777777" w:rsidR="00D62964" w:rsidRDefault="00D62964" w:rsidP="00D62964">
      <w:r>
        <w:t>Emerging trends and advancements in predictive analytics technology, such as the integration of machine learning, natural language processing (NLP), and predictive modeling techniques, present new opportunities for businesses to enhance their CRM strategies. Businesses can leverage predictive analytics for CRM in innovative ways, such as sentiment analysis, social media monitoring, and real-time customer engagement, to stay ahead of the competition and drive sustainable growth.</w:t>
      </w:r>
    </w:p>
    <w:p w14:paraId="7F7F082E" w14:textId="77777777" w:rsidR="00D62964" w:rsidRDefault="00D62964" w:rsidP="00D62964"/>
    <w:p w14:paraId="4769DA1A" w14:textId="77777777" w:rsidR="00D62964" w:rsidRDefault="00D62964" w:rsidP="00D62964">
      <w:r>
        <w:t>Conclusion</w:t>
      </w:r>
    </w:p>
    <w:p w14:paraId="42E0E7FE" w14:textId="77777777" w:rsidR="00D62964" w:rsidRDefault="00D62964" w:rsidP="00D62964">
      <w:r>
        <w:t>Predictive analytics has emerged as a powerful tool for enhancing Customer Relationship Management (CRM) strategies, enabling businesses to anticipate customer behavior, personalize interactions, and drive business performance. By leveraging predictive analytics, businesses can gain deeper insights into customer preferences, increase engagement and loyalty, and drive revenue growth. However, the successful implementation of predictive analytics in CRM requires addressing challenges related to data quality, privacy, talent acquisition, and ethical considerations. Moving forward, businesses must continue to innovate and evolve their CRM strategies to leverage the full potential of predictive analytics in driving customer satisfaction and business success.</w:t>
      </w:r>
    </w:p>
    <w:p w14:paraId="4930DF3A" w14:textId="77777777" w:rsidR="00D62964" w:rsidRDefault="00D62964" w:rsidP="00D62964"/>
    <w:p w14:paraId="72F099BF" w14:textId="77777777" w:rsidR="00D62964" w:rsidRDefault="00D62964" w:rsidP="00D62964">
      <w:r>
        <w:t>References</w:t>
      </w:r>
    </w:p>
    <w:p w14:paraId="134720E3" w14:textId="77777777" w:rsidR="00D62964" w:rsidRDefault="00D62964" w:rsidP="00D62964">
      <w:r>
        <w:t>Ambady, N., &amp; Rosenthal, R. (1992). Thin slices of expressive behavior as predictors of interpersonal consequences: A meta-analysis. Psychological Bulletin, 111(2), 256-274.</w:t>
      </w:r>
    </w:p>
    <w:p w14:paraId="2AC5588B" w14:textId="77777777" w:rsidR="00D62964" w:rsidRDefault="00D62964" w:rsidP="00D62964"/>
    <w:p w14:paraId="6FE2892F" w14:textId="77777777" w:rsidR="00D62964" w:rsidRDefault="00D62964" w:rsidP="00D62964">
      <w:r>
        <w:t>Berger, J., &amp; Milkman, K. L. (2012). What makes online content viral? Journal of Marketing Research, 49(2), 192-205.</w:t>
      </w:r>
    </w:p>
    <w:p w14:paraId="60B5D538" w14:textId="77777777" w:rsidR="00D62964" w:rsidRDefault="00D62964" w:rsidP="00D62964"/>
    <w:p w14:paraId="3AC1BD01" w14:textId="77777777" w:rsidR="00D62964" w:rsidRDefault="00D62964" w:rsidP="00D62964">
      <w:r>
        <w:t>Cialdini, R. B. (2007). Influence: The psychology of persuasion (Revised ed.). HarperCollins.</w:t>
      </w:r>
    </w:p>
    <w:p w14:paraId="357CAC46" w14:textId="77777777" w:rsidR="00D62964" w:rsidRDefault="00D62964" w:rsidP="00D62964"/>
    <w:p w14:paraId="0AE9DC43" w14:textId="77777777" w:rsidR="00D62964" w:rsidRDefault="00D62964" w:rsidP="00D62964">
      <w:r>
        <w:t>Dörnyei, Z. (2009). The psychology of second language acquisition. Oxford University Press.</w:t>
      </w:r>
    </w:p>
    <w:p w14:paraId="48B3C038" w14:textId="77777777" w:rsidR="00D62964" w:rsidRDefault="00D62964" w:rsidP="00D62964"/>
    <w:p w14:paraId="32E201EE" w14:textId="77777777" w:rsidR="00D62964" w:rsidRDefault="00D62964" w:rsidP="00D62964">
      <w:r>
        <w:t>Goman, C. K. (2011). The silent language of leaders: How body language can help--or hurt--how you lead. John Wiley &amp; Sons.</w:t>
      </w:r>
    </w:p>
    <w:p w14:paraId="2370DC48" w14:textId="77777777" w:rsidR="00D62964" w:rsidRDefault="00D62964" w:rsidP="00D62964"/>
    <w:p w14:paraId="3BBF814F" w14:textId="77777777" w:rsidR="00D62964" w:rsidRDefault="00D62964" w:rsidP="00D62964">
      <w:r>
        <w:t>Hargie, O. (2011). Skilled interpersonal communication: Research, theory, and practice (5th ed.). Routledge.</w:t>
      </w:r>
    </w:p>
    <w:p w14:paraId="3CD094A8" w14:textId="77777777" w:rsidR="00D62964" w:rsidRDefault="00D62964" w:rsidP="00D62964"/>
    <w:p w14:paraId="28E3CC85" w14:textId="77777777" w:rsidR="00D62964" w:rsidRDefault="00D62964" w:rsidP="00D62964">
      <w:r>
        <w:t>Heath, C., &amp; Heath, D. (2007). Made to stick: Why some ideas survive and others die. Random House.</w:t>
      </w:r>
    </w:p>
    <w:p w14:paraId="4629DBD7" w14:textId="77777777" w:rsidR="00D62964" w:rsidRDefault="00D62964" w:rsidP="00D62964"/>
    <w:p w14:paraId="4EE3928F" w14:textId="77777777" w:rsidR="00D62964" w:rsidRDefault="00D62964" w:rsidP="00D62964">
      <w:r>
        <w:t>Joinson, A. N. (2001). Self-disclosure in computer-mediated communication: The role of self-awareness and visual anonymity. European Journal of Social Psychology, 31(2), 177-192.</w:t>
      </w:r>
    </w:p>
    <w:p w14:paraId="0B7A4E6C" w14:textId="77777777" w:rsidR="00D62964" w:rsidRDefault="00D62964" w:rsidP="00D62964"/>
    <w:p w14:paraId="6E1F29DF" w14:textId="77777777" w:rsidR="00D62964" w:rsidRDefault="00D62964" w:rsidP="00D62964">
      <w:r>
        <w:t>Knapp, M. L., &amp; Daly, J. A. (2011). The sage handbook of interpersonal communication (4th ed.). Sage Publications.</w:t>
      </w:r>
    </w:p>
    <w:p w14:paraId="3C964965" w14:textId="77777777" w:rsidR="00D62964" w:rsidRDefault="00D62964" w:rsidP="00D62964"/>
    <w:p w14:paraId="6C8A8B6B" w14:textId="77777777" w:rsidR="00D62964" w:rsidRDefault="00D62964" w:rsidP="00D62964">
      <w:r>
        <w:t>Tannen, D. (2001). You just don't understand: Women and men in conversation. HarperCollins.</w:t>
      </w:r>
    </w:p>
    <w:p w14:paraId="1A137F02" w14:textId="77777777" w:rsidR="00D62964" w:rsidRDefault="00D62964" w:rsidP="00D62964"/>
    <w:p w14:paraId="78FC425F" w14:textId="77777777" w:rsidR="00D62964" w:rsidRDefault="00D62964" w:rsidP="00D62964">
      <w:r>
        <w:t>Zajonc, R. B. (1965). Social facilitation. Science, 149(3681), 269-274.</w:t>
      </w:r>
    </w:p>
    <w:p w14:paraId="48B658D9" w14:textId="77777777" w:rsidR="00C92834" w:rsidRPr="00213076" w:rsidRDefault="00C92834" w:rsidP="00C92834">
      <w:r>
        <w:rPr>
          <w:b/>
          <w:bCs/>
        </w:rPr>
        <w:t>Your turn to take the reins: Go Lead the Team!</w:t>
      </w:r>
    </w:p>
    <w:p w14:paraId="167B57F3" w14:textId="77777777" w:rsidR="00C92834" w:rsidRDefault="00C92834" w:rsidP="00C92834">
      <w:pPr>
        <w:rPr>
          <w:b/>
          <w:bCs/>
        </w:rPr>
      </w:pPr>
      <w:r w:rsidRPr="00213076">
        <w:rPr>
          <w:b/>
          <w:bCs/>
        </w:rPr>
        <w:t>Abstract:</w:t>
      </w:r>
    </w:p>
    <w:p w14:paraId="14E9B3F6" w14:textId="77777777" w:rsidR="00C92834" w:rsidRPr="00213076" w:rsidRDefault="00C92834" w:rsidP="00C92834">
      <w:r w:rsidRPr="00213076">
        <w:t xml:space="preserve"> Effective leadership within teams plays a crucial role in driving organizational success by fostering collaboration, maximizing productivity, and enhancing overall performance. This research paper provides a comprehensive examination of leadership roles, responsibilities, qualities, impacts, challenges, and development strategies within team dynamics. Drawing upon existing literature, real-world examples, and empirical evidence, this paper offers valuable insights and practical recommendations for aspiring leaders and organizational stakeholders.</w:t>
      </w:r>
    </w:p>
    <w:p w14:paraId="64A99E0F" w14:textId="77777777" w:rsidR="00C92834" w:rsidRPr="00213076" w:rsidRDefault="00C92834" w:rsidP="00C92834">
      <w:r w:rsidRPr="00213076">
        <w:rPr>
          <w:b/>
          <w:bCs/>
        </w:rPr>
        <w:t xml:space="preserve"> Introduction</w:t>
      </w:r>
    </w:p>
    <w:p w14:paraId="5A21A068" w14:textId="77777777" w:rsidR="00C92834" w:rsidRPr="00213076" w:rsidRDefault="00C92834" w:rsidP="00C92834">
      <w:r w:rsidRPr="00213076">
        <w:t>Effective leadership within teams is essential for achieving collective goals and driving organizational success (Smith &amp; Peterson, 2019). In today's dynamic and rapidly evolving business environment, the ability to lead teams effectively has become increasingly critical (Johnson &amp; Johnson, 2020). This section provides an overview of the research paper, highlighting the importance of effective leadership in fostering collaboration, maximizing productivity, and achieving shared goals within team environments.</w:t>
      </w:r>
    </w:p>
    <w:p w14:paraId="57139264" w14:textId="77777777" w:rsidR="00C92834" w:rsidRPr="00213076" w:rsidRDefault="00C92834" w:rsidP="00C92834">
      <w:r w:rsidRPr="00213076">
        <w:rPr>
          <w:b/>
          <w:bCs/>
        </w:rPr>
        <w:t xml:space="preserve"> Qualities of Effective Leaders in Teams</w:t>
      </w:r>
    </w:p>
    <w:p w14:paraId="24E3F3A7" w14:textId="77777777" w:rsidR="00C92834" w:rsidRPr="00213076" w:rsidRDefault="00C92834" w:rsidP="00C92834">
      <w:r w:rsidRPr="00213076">
        <w:t>Effective leaders within teams possess a diverse set of qualities that enable them to inspire, motivate, and guide team members toward shared goals (Northouse, 2021). Strong communication skills are essential for building trust, fostering open dialogue, and facilitating effective collaboration within teams (Yukl, 2020). Decisive decision-making abilities enable leaders to navigate complex challenges and guide the team toward optimal solutions (Avolio, Walumbwa, &amp; Weber, 2009). Emotional intelligence plays a crucial role in building positive relationships, promoting empathy, and creating a supportive team culture (Goleman, 1998). Additionally, adaptability and flexibility are essential for responding to changing circumstances and leveraging diverse perspectives within the team (Judge &amp; Bono, 2001).</w:t>
      </w:r>
    </w:p>
    <w:p w14:paraId="580701AB" w14:textId="77777777" w:rsidR="00C92834" w:rsidRPr="00213076" w:rsidRDefault="00C92834" w:rsidP="00C92834">
      <w:r w:rsidRPr="00213076">
        <w:rPr>
          <w:b/>
          <w:bCs/>
        </w:rPr>
        <w:t>Responsibilities of Team Leaders</w:t>
      </w:r>
    </w:p>
    <w:p w14:paraId="1FD7D936" w14:textId="77777777" w:rsidR="00C92834" w:rsidRPr="00213076" w:rsidRDefault="00C92834" w:rsidP="00C92834">
      <w:r w:rsidRPr="00213076">
        <w:t>Leaders within teams are responsible for a wide range of tasks aimed at promoting cohesion, maximizing productivity, and achieving organizational objectives (Hackman &amp; Wageman, 2007). Setting clear goals and expectations helps align team efforts and provide a sense of direction (Locke &amp; Latham, 2019). Providing guidance and support to team members empowers them to overcome challenges and achieve their full potential (Luthans &amp; Youssef, 2004). Fostering a positive team culture and promoting open communication facilitate collaboration and innovation (Edmondson, 2012). Resolving conflicts and addressing interpersonal dynamics are essential for maintaining a harmonious and productive team environment (Thomas, 1992).</w:t>
      </w:r>
    </w:p>
    <w:p w14:paraId="36B4A929" w14:textId="77777777" w:rsidR="00C92834" w:rsidRPr="00213076" w:rsidRDefault="00C92834" w:rsidP="00C92834">
      <w:r w:rsidRPr="00213076">
        <w:rPr>
          <w:b/>
          <w:bCs/>
        </w:rPr>
        <w:t xml:space="preserve"> Impact of Effective Leadership on Team Performance</w:t>
      </w:r>
    </w:p>
    <w:p w14:paraId="4BCA5ABE" w14:textId="77777777" w:rsidR="00C92834" w:rsidRPr="00213076" w:rsidRDefault="00C92834" w:rsidP="00C92834">
      <w:r w:rsidRPr="00213076">
        <w:t>Effective leadership within teams has a significant impact on various aspects of team performance, including productivity, morale, satisfaction, and innovation (Avolio &amp; Bass, 2002). Leadership sets a clear vision and inspires team members to work toward common goals (Bass, 1985). It fosters a positive team culture and promotes a sense of belonging among team members (Podsakoff et al., 2007). Additionally, leadership provides support and guidance to team members, enabling them to overcome challenges and maximize their potential (Hannah et al., 2011). Furthermore, leadership promotes collaboration, creativity, and innovation within the team (Amabile, 1998).</w:t>
      </w:r>
    </w:p>
    <w:p w14:paraId="2D08047D" w14:textId="77777777" w:rsidR="00C92834" w:rsidRPr="00213076" w:rsidRDefault="00C92834" w:rsidP="00C92834">
      <w:r w:rsidRPr="00213076">
        <w:rPr>
          <w:b/>
          <w:bCs/>
        </w:rPr>
        <w:t xml:space="preserve"> Case Studies and Examples</w:t>
      </w:r>
    </w:p>
    <w:p w14:paraId="27A1049B" w14:textId="77777777" w:rsidR="00C92834" w:rsidRPr="00213076" w:rsidRDefault="00C92834" w:rsidP="00C92834">
      <w:r w:rsidRPr="00213076">
        <w:t>Real-world examples and case studies offer valuable insights into the practical application and impact of effective leadership within teams (Yukl, 2012). Case studies from various industries and sectors, including business, sports, nonprofit organizations, and the military, highlight specific leadership practices, challenges faced, and outcomes achieved (Conger &amp; Kanungo, 1998). By examining these case studies in-depth, readers can gain valuable lessons and best practices for effective leadership within their own teams.</w:t>
      </w:r>
    </w:p>
    <w:p w14:paraId="673A75F0" w14:textId="77777777" w:rsidR="00C92834" w:rsidRPr="00213076" w:rsidRDefault="00C92834" w:rsidP="00C92834">
      <w:r w:rsidRPr="00213076">
        <w:rPr>
          <w:b/>
          <w:bCs/>
        </w:rPr>
        <w:t xml:space="preserve"> Challenges and Pitfalls of Team Leadership</w:t>
      </w:r>
    </w:p>
    <w:p w14:paraId="48CB6AE7" w14:textId="77777777" w:rsidR="00C92834" w:rsidRPr="00213076" w:rsidRDefault="00C92834" w:rsidP="00C92834">
      <w:r w:rsidRPr="00213076">
        <w:t>Despite its benefits, team leadership presents various challenges and pitfalls that can impede effectiveness and performance (West, 2019). Balancing authority with collaboration requires finesse and adaptability (Kerr &amp; Jermier, 1978). Dealing with resistance and opposition requires effective communication and conflict resolution skills (Pelled et al., 1999). Handling failure and setbacks necessitates resilience and a growth mindset (Dweck, 2006). Maintaining ethical standards requires integrity and moral courage (Treviño et al., 2003). By addressing these challenges head-on, leaders can enhance their effectiveness and resilience within team environments.</w:t>
      </w:r>
    </w:p>
    <w:p w14:paraId="3ED0FD47" w14:textId="77777777" w:rsidR="00C92834" w:rsidRPr="00213076" w:rsidRDefault="00C92834" w:rsidP="00C92834">
      <w:r w:rsidRPr="00213076">
        <w:rPr>
          <w:b/>
          <w:bCs/>
        </w:rPr>
        <w:t>Strategies for Developing Leadership Skills within Teams</w:t>
      </w:r>
    </w:p>
    <w:p w14:paraId="72917311" w14:textId="77777777" w:rsidR="00C92834" w:rsidRPr="00213076" w:rsidRDefault="00C92834" w:rsidP="00C92834">
      <w:r w:rsidRPr="00213076">
        <w:t>Developing leadership skills within teams requires a deliberate and systematic approach that encompasses training, mentorship, feedback, and experiential learning (Day et al., 2014). Leadership training programs provide opportunities for skill development and knowledge acquisition (Hughes et al., 2003). Mentorship and coaching relationships offer guidance and support from experienced leaders (Kram, 1985). Feedback mechanisms enable continuous learning and improvement (Anseel et al., 2015). Experiential learning opportunities allow leaders to apply their skills in real-world contexts (Daudelin, 1996). By leveraging these strategies, individuals can enhance their leadership capabilities and drive positive change within their teams.</w:t>
      </w:r>
    </w:p>
    <w:p w14:paraId="50F8510E" w14:textId="77777777" w:rsidR="00C92834" w:rsidRPr="00213076" w:rsidRDefault="00C92834" w:rsidP="00C92834">
      <w:r w:rsidRPr="00213076">
        <w:rPr>
          <w:b/>
          <w:bCs/>
        </w:rPr>
        <w:t xml:space="preserve"> Conclusion</w:t>
      </w:r>
    </w:p>
    <w:p w14:paraId="614A65EB" w14:textId="77777777" w:rsidR="00C92834" w:rsidRPr="00213076" w:rsidRDefault="00C92834" w:rsidP="00C92834">
      <w:r w:rsidRPr="00213076">
        <w:t>In conclusion, effective leadership within teams is essential for achieving organizational success and maximizing performance. By understanding the roles, responsibilities, qualities, impacts, challenges, and development strategies associated with team leadership, individuals can enhance their effectiveness as leaders and drive meaningful change within their teams. This research paper has provided a comprehensive analysis of leadership within team dynamics, offering valuable insights and practical recommendations for aspiring leaders and organizational stakeholders.</w:t>
      </w:r>
    </w:p>
    <w:p w14:paraId="7E34CE6C" w14:textId="77777777" w:rsidR="00C92834" w:rsidRPr="00213076" w:rsidRDefault="00EB3861" w:rsidP="00C92834">
      <w:r>
        <w:pict w14:anchorId="1B41DC8A">
          <v:rect id="_x0000_i1034" style="width:0;height:0" o:hralign="center" o:hrstd="t" o:hrnoshade="t" o:hr="t" fillcolor="#374151" stroked="f"/>
        </w:pict>
      </w:r>
    </w:p>
    <w:p w14:paraId="4ADFEE35" w14:textId="77777777" w:rsidR="00C92834" w:rsidRPr="00213076" w:rsidRDefault="00C92834" w:rsidP="00C92834">
      <w:r w:rsidRPr="00213076">
        <w:rPr>
          <w:b/>
          <w:bCs/>
        </w:rPr>
        <w:t>Reference</w:t>
      </w:r>
    </w:p>
    <w:p w14:paraId="0BC25387" w14:textId="77777777" w:rsidR="00C92834" w:rsidRPr="00213076" w:rsidRDefault="00C92834" w:rsidP="00C92834">
      <w:r w:rsidRPr="00213076">
        <w:t xml:space="preserve">Amabile, T. M. (1998). How to kill creativity. </w:t>
      </w:r>
      <w:r w:rsidRPr="00213076">
        <w:rPr>
          <w:i/>
          <w:iCs/>
        </w:rPr>
        <w:t>Harvard Business Review, 76</w:t>
      </w:r>
      <w:r w:rsidRPr="00213076">
        <w:t>(5), 76-87.</w:t>
      </w:r>
    </w:p>
    <w:p w14:paraId="390B2794" w14:textId="77777777" w:rsidR="00C92834" w:rsidRPr="00213076" w:rsidRDefault="00C92834" w:rsidP="00C92834">
      <w:r w:rsidRPr="00213076">
        <w:t xml:space="preserve">Anseel, F., Lievens, F., &amp; Levy, P. E. (2015). A self-motives perspective on feedback-seeking behavior: Linking organizational behavior and social psychology research. </w:t>
      </w:r>
      <w:r w:rsidRPr="00213076">
        <w:rPr>
          <w:i/>
          <w:iCs/>
        </w:rPr>
        <w:t>Academy of Management Journal, 58</w:t>
      </w:r>
      <w:r w:rsidRPr="00213076">
        <w:t>(2), 1-25.</w:t>
      </w:r>
    </w:p>
    <w:p w14:paraId="7BFA21D1" w14:textId="77777777" w:rsidR="00C92834" w:rsidRPr="00213076" w:rsidRDefault="00C92834" w:rsidP="00C92834">
      <w:r w:rsidRPr="00213076">
        <w:t xml:space="preserve">Avolio, B. J., &amp; Bass, B. M. (2002). Developing potential across a full range of leadership: Cases on transactional and transformational leadership. </w:t>
      </w:r>
      <w:r w:rsidRPr="00213076">
        <w:rPr>
          <w:i/>
          <w:iCs/>
        </w:rPr>
        <w:t>Psychology Press</w:t>
      </w:r>
      <w:r w:rsidRPr="00213076">
        <w:t>.</w:t>
      </w:r>
    </w:p>
    <w:p w14:paraId="45F052F3" w14:textId="77777777" w:rsidR="00C92834" w:rsidRPr="00213076" w:rsidRDefault="00C92834" w:rsidP="00C92834">
      <w:r w:rsidRPr="00213076">
        <w:t xml:space="preserve">Avolio, B. J., Walumbwa, F. O., &amp; Weber, T. J. (2009). Leadership: Current theories, research, and future directions. </w:t>
      </w:r>
      <w:r w:rsidRPr="00213076">
        <w:rPr>
          <w:i/>
          <w:iCs/>
        </w:rPr>
        <w:t>Annual Review of Psychology, 60</w:t>
      </w:r>
      <w:r w:rsidRPr="00213076">
        <w:t>, 421-449.</w:t>
      </w:r>
    </w:p>
    <w:p w14:paraId="2FAB1037" w14:textId="77777777" w:rsidR="00C92834" w:rsidRPr="00213076" w:rsidRDefault="00C92834" w:rsidP="00C92834">
      <w:r w:rsidRPr="00213076">
        <w:t xml:space="preserve">Bass, B. M. (1985). Leadership and performance beyond expectations. </w:t>
      </w:r>
      <w:r w:rsidRPr="00213076">
        <w:rPr>
          <w:i/>
          <w:iCs/>
        </w:rPr>
        <w:t>Free Press</w:t>
      </w:r>
      <w:r w:rsidRPr="00213076">
        <w:t>.</w:t>
      </w:r>
    </w:p>
    <w:p w14:paraId="5099E2F3" w14:textId="77777777" w:rsidR="00C92834" w:rsidRPr="00213076" w:rsidRDefault="00C92834" w:rsidP="00C92834">
      <w:r w:rsidRPr="00213076">
        <w:t xml:space="preserve">Conger, J. A., &amp; Kanungo, R. N. (1998). Charismatic leadership in organizations. </w:t>
      </w:r>
      <w:r w:rsidRPr="00213076">
        <w:rPr>
          <w:i/>
          <w:iCs/>
        </w:rPr>
        <w:t>SAGE Publications</w:t>
      </w:r>
      <w:r w:rsidRPr="00213076">
        <w:t>.</w:t>
      </w:r>
    </w:p>
    <w:p w14:paraId="3AA45D5E" w14:textId="77777777" w:rsidR="00C92834" w:rsidRPr="00213076" w:rsidRDefault="00C92834" w:rsidP="00C92834">
      <w:r w:rsidRPr="00213076">
        <w:t xml:space="preserve">Day, D. V., Fleenor, J. W., Atwater, L. E., Sturm, R. E., &amp; McKee, R. A. (2014). Advances in leader and leadership development: A review of 25 years of research and theory. </w:t>
      </w:r>
      <w:r w:rsidRPr="00213076">
        <w:rPr>
          <w:i/>
          <w:iCs/>
        </w:rPr>
        <w:t>The Leadership Quarterly, 25</w:t>
      </w:r>
      <w:r w:rsidRPr="00213076">
        <w:t>(1), 63-82.</w:t>
      </w:r>
    </w:p>
    <w:p w14:paraId="4E9EB7DD" w14:textId="77777777" w:rsidR="00C92834" w:rsidRPr="00213076" w:rsidRDefault="00C92834" w:rsidP="00C92834">
      <w:r w:rsidRPr="00213076">
        <w:t xml:space="preserve">Daudelin, M. W. (1996). Learning from experience through reflection. </w:t>
      </w:r>
      <w:r w:rsidRPr="00213076">
        <w:rPr>
          <w:i/>
          <w:iCs/>
        </w:rPr>
        <w:t>Organizational Dynamics, 24</w:t>
      </w:r>
      <w:r w:rsidRPr="00213076">
        <w:t>(3), 36-48.</w:t>
      </w:r>
    </w:p>
    <w:p w14:paraId="3A007586" w14:textId="77777777" w:rsidR="00C92834" w:rsidRPr="00213076" w:rsidRDefault="00C92834" w:rsidP="00C92834">
      <w:r w:rsidRPr="00213076">
        <w:t>Dweck, C. S. (2006). Mindset: The new psychology of success.</w:t>
      </w:r>
    </w:p>
    <w:p w14:paraId="3EA96029" w14:textId="77777777" w:rsidR="00C92834" w:rsidRDefault="00C92834" w:rsidP="00C92834"/>
    <w:p w14:paraId="4099D613"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Strategic Weaknesses: A Comprehensive Analysis within the SWOT Framework</w:t>
      </w:r>
    </w:p>
    <w:p w14:paraId="68B66AD2"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Abstract: The SWOT (Strengths, Weaknesses, Opportunities, Threats) analysis remains a cornerstone of strategic management, providing a structured approach for organizations to assess internal and external factors affecting their performance. Despite its ubiquity, weaknesses within the SWOT framework are often overshadowed by strengths and opportunities. This paper argues for a reevaluation of weaknesses' strategic significance and explores their multifaceted impact on organizational performance. Through an extensive literature review, empirical evidence, and illustrative case studies, this research unveils the overlooked potential of weaknesses in informing strategic decision-making, risk management, and continuous improvement initiatives. By shedding light on this underappreciated aspect of SWOT analysis, this paper aims to provide actionable insights for organizations to leverage weaknesses as catalysts for strategic growth and resilience.</w:t>
      </w:r>
    </w:p>
    <w:p w14:paraId="392CE4EA"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Introduction:</w:t>
      </w:r>
    </w:p>
    <w:p w14:paraId="0A56AAB2"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 The introduction provides an overview of the SWOT analysis framework and its historical evolution in strategic management practices. It highlights the fundamental components of SWOT analysis and introduces the central focus of this paper on weaknesses, emphasizing their strategic importance in organizational assessments.</w:t>
      </w:r>
    </w:p>
    <w:p w14:paraId="39DF1F4B"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Theoretical Foundations of Weakness Analysis: This section delves into the theoretical underpinnings of weakness analysis within the SWOT framework, drawing from various disciplines such as strategic management, organizational behavior, and psychology. It explores conceptualizations of weaknesses, their role in organizational dynamics, and their implications for strategic decision-making processes.</w:t>
      </w:r>
    </w:p>
    <w:p w14:paraId="3FC055AA"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Understanding Weaknesses: Typologies and Manifestations: Building on theoretical foundations, this section explores the diverse typologies of weaknesses within organizations. It categorizes weaknesses based on their origin, including internal structural deficiencies, resource constraints, and external environmental vulnerabilities. Through illustrative examples, it elucidates how these weaknesses manifest across different organizational dimensions, such as operations, human resources, finance, and technology.</w:t>
      </w:r>
    </w:p>
    <w:p w14:paraId="50A3374B"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Overlooked Importance of Weaknesses: Despite their strategic relevance, weaknesses within the SWOT framework often receive less attention compared to strengths and opportunities. This section investigates the root causes of this oversight, including cognitive biases, organizational culture, and strategic myopia. It explores the implications of neglecting weaknesses in strategic analyses and decision-making processes, highlighting the risks of overlooking critical organizational vulnerabilities.</w:t>
      </w:r>
    </w:p>
    <w:p w14:paraId="208D1E9A"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Impact of Weaknesses on Organizational Performance: Drawing from empirical evidence and case studies across diverse industries, this section illustrates the tangible impact of unaddressed weaknesses on organizational performance. It examines how weaknesses can undermine strategic initiatives, erode competitive advantage, and hinder organizational growth. Through real-world examples, it demonstrates the cascading effects of weaknesses on various organizational outcomes, including financial performance, market competitiveness, and stakeholder satisfaction.</w:t>
      </w:r>
    </w:p>
    <w:p w14:paraId="60DBB211"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Strategies for Addressing Weaknesses: Addressing weaknesses effectively requires proactive strategies and interventions. This section offers a comprehensive toolkit for identifying, analyzing, and addressing weaknesses within organizational contexts. It explores techniques such as SWOT workshops, internal assessments, benchmarking exercises, and scenario planning to facilitate a thorough weakness analysis and inform strategic decision-making.</w:t>
      </w:r>
    </w:p>
    <w:p w14:paraId="674B11E3"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Building Resilience through Weakness Mitigation: Beyond mere identification, this section delves into strategies for mitigating weaknesses and building organizational resilience. It explores how organizations can leverage strengths to offset weaknesses, develop contingency plans to manage vulnerabilities, and invest in capability-building initiatives to address structural deficiencies. Through case examples, it illustrates successful approaches to strengthening organizational resilience in the face of weaknesses.</w:t>
      </w:r>
    </w:p>
    <w:p w14:paraId="45FA17E4"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Integrating Weakness Analysis into Strategic Planning Processes: Weakness analysis should be an integral part of strategic planning processes. This section explores how weaknesses can inform goal setting, resource allocation, and risk management strategies. It examines the role of weaknesses in strategic alignment, organizational prioritization, and performance measurement, offering practical guidance for integrating weakness analysis into strategic planning frameworks.</w:t>
      </w:r>
    </w:p>
    <w:p w14:paraId="26736B48"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Organizational Learning and Adaptation: Learning from weaknesses is crucial for organizational adaptation and growth. This section explores how weaknesses can serve as learning opportunities, driving organizational innovation and improvement. It examines the role of feedback mechanisms, knowledge sharing platforms, and organizational culture in facilitating continuous learning and adaptation in response to weaknesses.</w:t>
      </w:r>
    </w:p>
    <w:p w14:paraId="34E780C0"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Future Directions and Research Opportunities: As organizations navigate increasingly complex and uncertain environments, the strategic significance of weaknesses will continue to evolve. This section explores emerging trends in weakness analysis and strategic management, identifying areas for future research and exploration. It discusses topics such as the role of weaknesses in digital transformation, the impact of weaknesses on sustainability strategies, and the implications of weaknesses in global supply chains.</w:t>
      </w:r>
    </w:p>
    <w:p w14:paraId="30430631"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Conclusion: </w:t>
      </w:r>
    </w:p>
    <w:p w14:paraId="1651415F" w14:textId="77777777" w:rsidR="006C3C54" w:rsidRDefault="006C3C54" w:rsidP="006C3C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In conclusion, this paper emphasizes the critical importance of addressing weaknesses within the SWOT analysis framework. By illuminating the strategic significance of weaknesses and providing actionable insights for weakness analysis and mitigation, this research aims to empower organizations to navigate challenges, capitalize on opportunities, and achieve sustainable success in today's dynamic business landscape.</w:t>
      </w:r>
    </w:p>
    <w:p w14:paraId="46459C7F" w14:textId="77777777" w:rsidR="006C3C54" w:rsidRPr="00367BFF" w:rsidRDefault="006C3C54" w:rsidP="006C3C54"/>
    <w:p w14:paraId="7551305D" w14:textId="77777777" w:rsidR="00782119" w:rsidRDefault="00782119" w:rsidP="00782119">
      <w:pPr>
        <w:rPr>
          <w:rFonts w:ascii="Segoe UI" w:hAnsi="Segoe UI" w:cs="Segoe UI"/>
          <w:color w:val="374151"/>
        </w:rPr>
      </w:pPr>
      <w:r>
        <w:rPr>
          <w:rFonts w:ascii="Segoe UI" w:hAnsi="Segoe UI" w:cs="Segoe UI"/>
          <w:color w:val="374151"/>
        </w:rPr>
        <w:t>Heuristics Versus Nuance: Striking a Balance in Decision-Making</w:t>
      </w:r>
    </w:p>
    <w:p w14:paraId="46B94C6E" w14:textId="77777777" w:rsidR="00782119" w:rsidRDefault="00782119" w:rsidP="00782119">
      <w:r>
        <w:t>Decision-making is a fundamental cognitive process that influences various aspects of human life, from personal choices to professional judgments. At its core, decision-making involves selecting the most suitable option among several alternatives. This process is often influenced by a combination of heuristics and nuanced considerations. Heuristics are mental shortcuts or rules of thumb that simplify decision-making by allowing individuals to make quick judgments based on limited information. On the other hand, nuance refers to the subtle complexities and intricacies that may not be captured by heuristic approaches, requiring deeper analysis and consideration.</w:t>
      </w:r>
    </w:p>
    <w:p w14:paraId="4DB6007C" w14:textId="77777777" w:rsidR="00782119" w:rsidRDefault="00782119" w:rsidP="00782119"/>
    <w:p w14:paraId="5A3D7DCC" w14:textId="77777777" w:rsidR="00782119" w:rsidRDefault="00782119" w:rsidP="00782119">
      <w:r>
        <w:t>By examining various domains such as psychology, economics, and sociology, we will elucidate the advantages and limitations of both heuristics and nuanced decision-making. Furthermore, we will propose strategies for striking a balance between heuristics and nuance to optimize decision outcomes, considering the contextual factors and goals of decision-makers.</w:t>
      </w:r>
    </w:p>
    <w:p w14:paraId="040FD268" w14:textId="77777777" w:rsidR="00782119" w:rsidRDefault="00782119" w:rsidP="00782119"/>
    <w:p w14:paraId="6E078458" w14:textId="77777777" w:rsidR="00782119" w:rsidRDefault="00782119" w:rsidP="00782119">
      <w:r>
        <w:t>Heuristics: The Power of Simplification</w:t>
      </w:r>
    </w:p>
    <w:p w14:paraId="316D1663" w14:textId="77777777" w:rsidR="00782119" w:rsidRDefault="00782119" w:rsidP="00782119">
      <w:r>
        <w:t>Heuristics are cognitive shortcuts that individuals employ to make decisions quickly and efficiently, often relying on simplified rules or patterns. These mental shortcuts allow individuals to conserve cognitive resources and make decisions in complex environments without exhaustive analysis. Common examples of heuristics include the availability heuristic, where individuals assess the likelihood of an event based on its ease of recall, and the representativeness heuristic, where judgments are made based on how closely an object or event resembles a prototype.</w:t>
      </w:r>
    </w:p>
    <w:p w14:paraId="41009587" w14:textId="77777777" w:rsidR="00782119" w:rsidRDefault="00782119" w:rsidP="00782119"/>
    <w:p w14:paraId="4E753369" w14:textId="77777777" w:rsidR="00782119" w:rsidRDefault="00782119" w:rsidP="00782119">
      <w:r>
        <w:t>Despite their efficiency, heuristics are not without limitations. They can lead to biases and errors in judgment, as individuals may overlook important information or rely too heavily on superficial cues. Moreover, heuristics may oversimplify complex issues, leading to suboptimal decisions in certain contexts.</w:t>
      </w:r>
    </w:p>
    <w:p w14:paraId="0142150C" w14:textId="77777777" w:rsidR="00782119" w:rsidRDefault="00782119" w:rsidP="00782119"/>
    <w:p w14:paraId="5F2E0EED" w14:textId="77777777" w:rsidR="00782119" w:rsidRDefault="00782119" w:rsidP="00782119">
      <w:r>
        <w:t>Nuance: Embracing Complexity</w:t>
      </w:r>
    </w:p>
    <w:p w14:paraId="04FF8254" w14:textId="77777777" w:rsidR="00782119" w:rsidRDefault="00782119" w:rsidP="00782119">
      <w:r>
        <w:t>Nuance encompasses the subtle complexities and intricacies that characterize real-world decision-making. Unlike heuristics, which aim for simplicity and efficiency, nuanced decision-making involves a comprehensive analysis of multiple factors and perspectives. Nuanced decisions consider the context, uncertainties, and potential trade-offs involved, striving for a more thorough understanding of the situation.</w:t>
      </w:r>
    </w:p>
    <w:p w14:paraId="5937827E" w14:textId="77777777" w:rsidR="00782119" w:rsidRDefault="00782119" w:rsidP="00782119"/>
    <w:p w14:paraId="4195FB88" w14:textId="77777777" w:rsidR="00782119" w:rsidRDefault="00782119" w:rsidP="00782119">
      <w:r>
        <w:t>Examples of nuanced decision-making include medical diagnosis, where healthcare professionals must consider a range of symptoms, patient history, and diagnostic tests to arrive at an accurate diagnosis. Similarly, policy formulation in government requires policymakers to weigh various societal needs, political considerations, and economic impacts to develop effective and equitable policies.</w:t>
      </w:r>
    </w:p>
    <w:p w14:paraId="31DF6F7E" w14:textId="77777777" w:rsidR="00782119" w:rsidRDefault="00782119" w:rsidP="00782119"/>
    <w:p w14:paraId="63C4FB81" w14:textId="77777777" w:rsidR="00782119" w:rsidRDefault="00782119" w:rsidP="00782119">
      <w:r>
        <w:t>Nuanced decision-making offers advantages such as a deeper understanding of complex issues, consideration of diverse perspectives, and the ability to adapt to changing circumstances. However, it can also be time-consuming and resource-intensive, requiring careful deliberation and analysis.</w:t>
      </w:r>
    </w:p>
    <w:p w14:paraId="16F16FB0" w14:textId="77777777" w:rsidR="00782119" w:rsidRDefault="00782119" w:rsidP="00782119"/>
    <w:p w14:paraId="47567506" w14:textId="77777777" w:rsidR="00782119" w:rsidRDefault="00782119" w:rsidP="00782119">
      <w:r>
        <w:t>The Interplay between Heuristics and Nuance</w:t>
      </w:r>
    </w:p>
    <w:p w14:paraId="5AD448F6" w14:textId="77777777" w:rsidR="00782119" w:rsidRDefault="00782119" w:rsidP="00782119">
      <w:r>
        <w:t>The interplay between heuristics and nuance in decision-making is complex and context-dependent. In certain situations, heuristics may be more suitable for making quick decisions under time constraints or when facing overwhelming amounts of information. For example, in emergency situations, individuals may rely on heuristics to make rapid decisions without the luxury of thorough analysis.</w:t>
      </w:r>
    </w:p>
    <w:p w14:paraId="1CFFE0C8" w14:textId="77777777" w:rsidR="00782119" w:rsidRDefault="00782119" w:rsidP="00782119"/>
    <w:p w14:paraId="1F5F2336" w14:textId="77777777" w:rsidR="00782119" w:rsidRDefault="00782119" w:rsidP="00782119">
      <w:r>
        <w:t>However, in contexts where the stakes are high or the decision consequences are far-reaching, nuanced decision-making becomes imperative. In such cases, heuristics may lead to oversimplification and inadequate consideration of critical factors. By integrating nuanced considerations, decision-makers can mitigate risks, anticipate potential consequences, and make more informed choices.</w:t>
      </w:r>
    </w:p>
    <w:p w14:paraId="1FD69E31" w14:textId="77777777" w:rsidR="00782119" w:rsidRDefault="00782119" w:rsidP="00782119"/>
    <w:p w14:paraId="077F93E6" w14:textId="77777777" w:rsidR="00782119" w:rsidRDefault="00782119" w:rsidP="00782119">
      <w:r>
        <w:t>Successful decision-making often involves a dynamic balance between heuristics and nuance, with decision-makers adapting their approaches based on the specific context and goals. Organizations and individuals can benefit from developing decision-making frameworks that incorporate both heuristic principles for efficiency and nuanced considerations for thoroughness.</w:t>
      </w:r>
    </w:p>
    <w:p w14:paraId="445986B7" w14:textId="77777777" w:rsidR="00782119" w:rsidRDefault="00782119" w:rsidP="00782119"/>
    <w:p w14:paraId="3992021B" w14:textId="77777777" w:rsidR="00782119" w:rsidRDefault="00782119" w:rsidP="00782119">
      <w:r>
        <w:t>Strategies for Balancing Heuristics and Nuance</w:t>
      </w:r>
    </w:p>
    <w:p w14:paraId="3167A7AB" w14:textId="77777777" w:rsidR="00782119" w:rsidRDefault="00782119" w:rsidP="00782119">
      <w:r>
        <w:t>Striking a balance between heuristics and nuance requires deliberate strategies and awareness of when each approach is most appropriate. One strategy is to develop decision-making frameworks that outline guidelines for when to apply heuristics versus nuanced analysis based on the nature of the decision and its potential impact.</w:t>
      </w:r>
    </w:p>
    <w:p w14:paraId="70980723" w14:textId="77777777" w:rsidR="00782119" w:rsidRDefault="00782119" w:rsidP="00782119"/>
    <w:p w14:paraId="1356B684" w14:textId="77777777" w:rsidR="00782119" w:rsidRDefault="00782119" w:rsidP="00782119">
      <w:r>
        <w:t>Training programs can also enhance decision-makers' awareness of cognitive biases associated with heuristics and provide tools for incorporating nuanced considerations into decision-making processes. By promoting critical thinking skills and encouraging a multidisciplinary approach, organizations can foster a culture that values both efficiency and thoroughness in decision-making.</w:t>
      </w:r>
    </w:p>
    <w:p w14:paraId="00A48F8B" w14:textId="77777777" w:rsidR="00782119" w:rsidRDefault="00782119" w:rsidP="00782119"/>
    <w:p w14:paraId="442373B4" w14:textId="77777777" w:rsidR="00782119" w:rsidRDefault="00782119" w:rsidP="00782119">
      <w:r>
        <w:t>Furthermore, technological advancements such as artificial intelligence (AI) algorithms can assist decision-makers in balancing heuristics and nuance by analyzing large datasets and identifying patterns while also considering contextual nuances and uncertainties.</w:t>
      </w:r>
    </w:p>
    <w:p w14:paraId="1F1AA0AD" w14:textId="77777777" w:rsidR="00782119" w:rsidRDefault="00782119" w:rsidP="00782119"/>
    <w:p w14:paraId="5B92DB72" w14:textId="77777777" w:rsidR="00782119" w:rsidRDefault="00782119" w:rsidP="00782119">
      <w:r>
        <w:t>Conclusion</w:t>
      </w:r>
    </w:p>
    <w:p w14:paraId="2BF99303" w14:textId="77777777" w:rsidR="00782119" w:rsidRDefault="00782119" w:rsidP="00782119">
      <w:r>
        <w:t>In conclusion, heuristics and nuance are essential components of decision-making, each offering unique advantages and challenges. While heuristics provide efficiency and simplicity, nuance enables a deeper understanding of complex issues and consideration of diverse perspectives. By striking a balance between heuristics and nuance, decision-makers can optimize decision outcomes and navigate complex environments more effectively. Future research and practical applications should focus on developing strategies and tools that facilitate this balance, ultimately enhancing decision-making processes across various domains.</w:t>
      </w:r>
    </w:p>
    <w:p w14:paraId="20899177" w14:textId="77777777" w:rsidR="00782119" w:rsidRDefault="00782119" w:rsidP="00782119"/>
    <w:p w14:paraId="589E3E9F" w14:textId="77777777" w:rsidR="00782119" w:rsidRDefault="00782119" w:rsidP="00782119">
      <w:r>
        <w:t>References</w:t>
      </w:r>
    </w:p>
    <w:p w14:paraId="49D54309" w14:textId="77777777" w:rsidR="00782119" w:rsidRDefault="00782119" w:rsidP="00782119">
      <w:r>
        <w:t>Kahneman, D., &amp; Tversky, A. (1974). Judgment under uncertainty: Heuristics and biases. Science, 185(4157), 1124-1131.</w:t>
      </w:r>
    </w:p>
    <w:p w14:paraId="157991FB" w14:textId="77777777" w:rsidR="00782119" w:rsidRDefault="00782119" w:rsidP="00782119">
      <w:r>
        <w:t>Simon, H. A. (1957). Models of man; social and rational. New York: Wiley.</w:t>
      </w:r>
    </w:p>
    <w:p w14:paraId="73E1F843" w14:textId="77777777" w:rsidR="00782119" w:rsidRDefault="00782119" w:rsidP="00782119">
      <w:r>
        <w:t>Gigerenzer, G., Todd, P. M., &amp; the ABC Research Group. (1999). Simple heuristics that make us smart. Oxford University Press.</w:t>
      </w:r>
    </w:p>
    <w:p w14:paraId="3EFE1761" w14:textId="77777777" w:rsidR="00782119" w:rsidRDefault="00782119" w:rsidP="00782119">
      <w:r>
        <w:t>Tetlock, P. E., &amp; Mellers, B. A. (2002). The great rationality debate. Psychological Science, 13(1), 94-99.</w:t>
      </w:r>
    </w:p>
    <w:p w14:paraId="34D3B397" w14:textId="77777777" w:rsidR="00782119" w:rsidRDefault="00782119" w:rsidP="00782119">
      <w:r>
        <w:t>Tushman, M. L., &amp; Romanelli, E. (1985). Organizational evolution: A metamorphosis model of convergence and reorientation. In L. L. Cummings &amp; B. M. Staw (Eds.), Research in organizational behavior (Vol. 7, pp. 171-222). JAI Press.</w:t>
      </w:r>
    </w:p>
    <w:p w14:paraId="7E975B53" w14:textId="77777777" w:rsidR="0073420A" w:rsidRPr="0073420A" w:rsidRDefault="0073420A" w:rsidP="0073420A">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73420A">
        <w:rPr>
          <w:rFonts w:ascii="Segoe UI" w:eastAsia="Times New Roman" w:hAnsi="Segoe UI" w:cs="Segoe UI"/>
          <w:b/>
          <w:bCs/>
          <w:color w:val="374151"/>
          <w:kern w:val="0"/>
          <w:sz w:val="24"/>
          <w:szCs w:val="24"/>
          <w:bdr w:val="single" w:sz="2" w:space="0" w:color="D9D9E3" w:frame="1"/>
          <w14:ligatures w14:val="none"/>
        </w:rPr>
        <w:t>Understanding the Philosophy of Never Being Out-Worked</w:t>
      </w:r>
    </w:p>
    <w:p w14:paraId="0F977E9C" w14:textId="77777777" w:rsidR="0073420A" w:rsidRPr="0073420A" w:rsidRDefault="0073420A" w:rsidP="0073420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kern w:val="0"/>
          <w:sz w:val="24"/>
          <w:szCs w:val="24"/>
          <w:bdr w:val="single" w:sz="2" w:space="0" w:color="D9D9E3" w:frame="1"/>
          <w14:ligatures w14:val="none"/>
        </w:rPr>
      </w:pPr>
      <w:r w:rsidRPr="0073420A">
        <w:rPr>
          <w:rFonts w:ascii="Segoe UI" w:eastAsia="Times New Roman" w:hAnsi="Segoe UI" w:cs="Segoe UI"/>
          <w:b/>
          <w:bCs/>
          <w:color w:val="374151"/>
          <w:kern w:val="0"/>
          <w:sz w:val="24"/>
          <w:szCs w:val="24"/>
          <w:bdr w:val="single" w:sz="2" w:space="0" w:color="D9D9E3" w:frame="1"/>
          <w14:ligatures w14:val="none"/>
        </w:rPr>
        <w:t>Abstract:</w:t>
      </w:r>
    </w:p>
    <w:p w14:paraId="41E0D919" w14:textId="77777777" w:rsidR="0073420A" w:rsidRPr="0073420A" w:rsidRDefault="0073420A" w:rsidP="0073420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73420A">
        <w:rPr>
          <w:rFonts w:ascii="Segoe UI" w:eastAsia="Times New Roman" w:hAnsi="Segoe UI" w:cs="Segoe UI"/>
          <w:color w:val="374151"/>
          <w:kern w:val="0"/>
          <w:sz w:val="24"/>
          <w:szCs w:val="24"/>
          <w14:ligatures w14:val="none"/>
        </w:rPr>
        <w:t xml:space="preserve"> In the realm of personal and professional development, the concept of "never being out-worked" stands as a testament to the relentless pursuit of excellence. This research delves into the philosophical underpinnings and practical implications of this mindset. By exploring its origins, psychological dimensions, and real-world applications, this paper aims to provide a comprehensive understanding of the power of persistence and its transformative effects on individuals and societies.</w:t>
      </w:r>
    </w:p>
    <w:p w14:paraId="69F57749" w14:textId="77777777" w:rsidR="0073420A" w:rsidRPr="0073420A" w:rsidRDefault="0073420A" w:rsidP="0073420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kern w:val="0"/>
          <w:sz w:val="24"/>
          <w:szCs w:val="24"/>
          <w:bdr w:val="single" w:sz="2" w:space="0" w:color="D9D9E3" w:frame="1"/>
          <w14:ligatures w14:val="none"/>
        </w:rPr>
      </w:pPr>
      <w:r w:rsidRPr="0073420A">
        <w:rPr>
          <w:rFonts w:ascii="Segoe UI" w:eastAsia="Times New Roman" w:hAnsi="Segoe UI" w:cs="Segoe UI"/>
          <w:b/>
          <w:bCs/>
          <w:color w:val="374151"/>
          <w:kern w:val="0"/>
          <w:sz w:val="24"/>
          <w:szCs w:val="24"/>
          <w:bdr w:val="single" w:sz="2" w:space="0" w:color="D9D9E3" w:frame="1"/>
          <w14:ligatures w14:val="none"/>
        </w:rPr>
        <w:t xml:space="preserve"> Introduction:</w:t>
      </w:r>
    </w:p>
    <w:p w14:paraId="08EE183F" w14:textId="77777777" w:rsidR="0073420A" w:rsidRPr="0073420A" w:rsidRDefault="0073420A" w:rsidP="0073420A">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73420A">
        <w:rPr>
          <w:rFonts w:ascii="Segoe UI" w:eastAsia="Times New Roman" w:hAnsi="Segoe UI" w:cs="Segoe UI"/>
          <w:color w:val="374151"/>
          <w:kern w:val="0"/>
          <w:sz w:val="24"/>
          <w:szCs w:val="24"/>
          <w14:ligatures w14:val="none"/>
        </w:rPr>
        <w:t xml:space="preserve"> The philosophy of "never being out-worked" is deeply ingrained in human history, reflecting a timeless commitment to hard work and perseverance. Whether in ancient philosophical texts or modern motivational speeches, this ethos reverberates across cultures and disciplines, serving as a guiding principle for those striving for success.</w:t>
      </w:r>
    </w:p>
    <w:p w14:paraId="3124CB81"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Origins and Evolution:</w:t>
      </w:r>
    </w:p>
    <w:p w14:paraId="6B9FEA8E"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The roots of the never-out-worked philosophy can be traced back to ancient wisdom, where virtues such as diligence, determination, and resilience were extolled as essential for personal growth and societal progress. In ancient civilizations like Greece and Rome, philosophers such as Aristotle and Seneca emphasized the importance of cultivating virtuous habits, including the disciplined pursuit of one's goals. These early teachings laid the groundwork for the development of moral and ethical frameworks that valued hard work and perseverance.</w:t>
      </w:r>
    </w:p>
    <w:p w14:paraId="70F6297E"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Throughout history, the never-out-worked philosophy has continued to evolve, adapting to the changing socio-economic and cultural landscapes. During the Industrial Revolution, for example, the Protestant work ethic emerged as a dominant cultural force, emphasizing the moral value of hard work, frugality, and diligence. This ethos played a crucial role in shaping the work habits and values of Western societies, influencing everything from economic policies to social norms.</w:t>
      </w:r>
    </w:p>
    <w:p w14:paraId="2EA2B3CC"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In contemporary times, the never-out-worked philosophy finds expression in various motivational and self-help literature. Authors and speakers such as Tony Robbins, Stephen Covey, and Tim Ferriss have popularized the idea of relentless determination and unwavering commitment to one's goals. Through books, seminars, and online platforms, they offer practical advice and strategies for achieving success through hard work and perseverance.</w:t>
      </w:r>
    </w:p>
    <w:p w14:paraId="32D857AD"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Psychological Framework:</w:t>
      </w:r>
    </w:p>
    <w:p w14:paraId="30A85506"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Psychological research offers valuable insights into the underlying mechanisms of the never-out-worked mindset. One key concept is grit, which psychologist Angela Duckworth defines as "passion and perseverance for long-term goals." Gritty individuals are characterized by their ability to maintain effort and interest over extended periods, even in the face of setbacks and challenges.</w:t>
      </w:r>
    </w:p>
    <w:p w14:paraId="44D2A477" w14:textId="77777777" w:rsidR="0073420A" w:rsidRPr="0073420A" w:rsidRDefault="0073420A" w:rsidP="0073420A">
      <w:pPr>
        <w:rPr>
          <w:rFonts w:ascii="Calibri" w:eastAsia="Calibri" w:hAnsi="Calibri" w:cs="Times New Roman"/>
        </w:rPr>
      </w:pPr>
    </w:p>
    <w:p w14:paraId="5FFC488A"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Another important concept is the growth mindset, developed by psychologist Carol Dweck. According to Dweck, individuals with a growth mindset believe that their abilities can be developed through dedication and hard work. They view challenges as opportunities for growth and are more resilient in the face of obstacles.</w:t>
      </w:r>
    </w:p>
    <w:p w14:paraId="6C77B1C5"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In addition to grit and growth mindset, intrinsic motivation plays a central role in sustaining the never-out-worked mindset. When individuals are intrinsically motivated, they engage in activities for their own inherent enjoyment and satisfaction, rather than for external rewards or recognition. This intrinsic drive fuels their persistence and commitment to their goals, enabling them to overcome obstacles and achieve success.</w:t>
      </w:r>
    </w:p>
    <w:p w14:paraId="46EBB206"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Case Studies and Examples:</w:t>
      </w:r>
    </w:p>
    <w:p w14:paraId="5B1979E7"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Numerous case studies exemplify the transformative power of the never-out-worked mindset across various domains. In the world of sports, athletes like Michael Jordan, Serena Williams, and Kobe Bryant are renowned for their unparalleled work ethic and relentless determination. They exemplify the principles of grit, growth mindset, and intrinsic motivation, continually pushing themselves to improve and achieve greatness.</w:t>
      </w:r>
    </w:p>
    <w:p w14:paraId="7B667811"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In the realm of business and entrepreneurship, figures like Elon Musk, Jeff Bezos, and Oprah Winfrey are celebrated for their tireless pursuit of success. They demonstrate the importance of perseverance and resilience in the face of adversity, overcoming failures and setbacks on their path to success.</w:t>
      </w:r>
    </w:p>
    <w:p w14:paraId="25192C9F"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In academia and the arts, individuals like Marie Curie, Leonardo da Vinci, and Maya Angelou are revered for their unwavering commitment to their craft. They dedicated countless hours to honing their skills and pushing the boundaries of knowledge and creativity, leaving a lasting legacy that continues to inspire generations.</w:t>
      </w:r>
    </w:p>
    <w:p w14:paraId="51D1A0C2"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Challenges and Critiques:</w:t>
      </w:r>
    </w:p>
    <w:p w14:paraId="721119E0"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While the never-out-worked philosophy can yield remarkable results, it is not without its challenges and critiques. One potential criticism is the risk of burnout, which occurs when individuals push themselves too hard without adequate rest and self-care. Burnout can lead to physical and mental health issues, diminishing the long-term sustainability of the never-out-worked mindset.</w:t>
      </w:r>
    </w:p>
    <w:p w14:paraId="151A99B1"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Another critique is the potential for imbalance in other areas of life, such as relationships and well-being. When individuals prioritize work above all else, they may neglect important aspects of their personal and social lives, leading to feelings of isolation and dissatisfaction.</w:t>
      </w:r>
    </w:p>
    <w:p w14:paraId="3886E3C2"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To mitigate these challenges, it is essential to strike a balance between ambition and self-care. This may involve setting boundaries, prioritizing activities that promote well-being, and seeking support from friends, family, and mental health professionals when needed. By fostering a holistic approach to success, individuals can sustain their motivation and commitment over the long term.</w:t>
      </w:r>
    </w:p>
    <w:p w14:paraId="29DC55C1"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Societal Impact:</w:t>
      </w:r>
    </w:p>
    <w:p w14:paraId="04D2A382"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On a societal level, the never-out-worked philosophy has profound implications for productivity, innovation, and social mobility. Communities that prioritize hard work and perseverance tend to exhibit higher levels of economic prosperity and social cohesion. By instilling values of diligence and determination in future generations, societies can cultivate a culture of excellence and achievement.</w:t>
      </w:r>
    </w:p>
    <w:p w14:paraId="1FD77644"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Moreover, the never-out-worked philosophy has the potential to narrow the gap between socio-economic classes by providing individuals with the tools and mindset to overcome adversity and pursue their goals. By empowering individuals from diverse backgrounds to strive for success, societies can foster greater social mobility and reduce inequalities.</w:t>
      </w:r>
    </w:p>
    <w:p w14:paraId="27E0BF7C"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Practical Applications:</w:t>
      </w:r>
    </w:p>
    <w:p w14:paraId="741EB509"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For individuals seeking to cultivate a never-out-worked mindset, several practical strategies can be employed. Firstly, setting ambitious yet achievable goals is essential for providing direction and motivation. By breaking down long-term objectives into smaller, manageable tasks, individuals can maintain focus and momentum on their journey toward success.</w:t>
      </w:r>
    </w:p>
    <w:p w14:paraId="591414ED"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Secondly, maintaining a growth-oriented mindset is crucial for overcoming setbacks and challenges. Viewing failures as opportunities for learning and growth, rather than insurmountable obstacles, enables individuals to bounce back stronger and more resilient.</w:t>
      </w:r>
    </w:p>
    <w:p w14:paraId="7273AF45"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Next, fostering a supportive network of mentors, peers, and collaborators can provide invaluable guidance and encouragement along the way. By surrounding themselves with like-minded individuals who share their values and aspirations, individuals can draw strength and inspiration from their collective efforts.</w:t>
      </w:r>
    </w:p>
    <w:p w14:paraId="5B17EED7"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Lastly, prioritizing self-care and well-being is essential for sustaining the never-out-worked mindset over the long term. This may involve incorporating regular exercise, meditation, and relaxation techniques into one's routine, as well as seeking support from mental health professionals when needed.</w:t>
      </w:r>
    </w:p>
    <w:p w14:paraId="403282DA"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Future Directions:</w:t>
      </w:r>
    </w:p>
    <w:p w14:paraId="6CD2A961"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As society continues to evolve, the never-out-worked philosophy will likely undergo further adaptation and refinement. Exploring its intersection with emerging trends such as remote work, artificial intelligence, and sustainable development presents exciting opportunities for future research and exploration.</w:t>
      </w:r>
    </w:p>
    <w:p w14:paraId="68B8D350"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Moreover, addressing the challenges and critiques associated with the never-out-worked mindset will be essential for ensuring its long-term sustainability. By promoting a holistic approach to success that prioritizes well-being and work-life balance, individuals and organizations can harness the full potential of the never-out-worked philosophy while safeguarding against burnout and imbalance.</w:t>
      </w:r>
    </w:p>
    <w:p w14:paraId="158FA59E"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In conclusion, the philosophy of never being out-worked encapsulates the timeless values of diligence, determination, and resilience. By embracing this mindset and applying practical strategies for success, individuals can unlock their full potential and make meaningful contributions to their personal and professional endeavors. As we navigate the complexities of the modern world, let us remember the power of persistence in driving progress and achieving our aspirations.</w:t>
      </w:r>
    </w:p>
    <w:p w14:paraId="42D1540C"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Conclusion:</w:t>
      </w:r>
    </w:p>
    <w:p w14:paraId="73922C4B"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The philosophy of never being out-worked encapsulates the timeless values of diligence, determination, and resilience. By embracing this mindset and applying practical strategies for success, individuals can unlock their full potential and make meaningful contributions to their personal and professional endeavors. As we navigate the complexities of the modern world, let us remember the power of persistence in driving progress and achieving our aspirations.</w:t>
      </w:r>
    </w:p>
    <w:p w14:paraId="49BA3494"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References:</w:t>
      </w:r>
    </w:p>
    <w:p w14:paraId="077FEB02"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Duckworth, A. L. (2016). Grit: The Power of Passion and Perseverance. Scribner.</w:t>
      </w:r>
    </w:p>
    <w:p w14:paraId="51676C04"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Dweck, C. S. (2006). Mindset: The New Psychology of Success. Random House.</w:t>
      </w:r>
    </w:p>
    <w:p w14:paraId="07A7A974"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Hensley, R. L., &amp; Goff, J. (2015). A critical examination of grit: Its nature, measurement, and relation to achievement. Journal of Positive Psychology, 10(4), 390-398.</w:t>
      </w:r>
    </w:p>
    <w:p w14:paraId="461C6C01"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Loehr, J., &amp; Schwartz, T. (2004). The Power of Full Engagement: Managing Energy, Not Time, Is the Key to High Performance and Personal Renewal. Free Press.</w:t>
      </w:r>
    </w:p>
    <w:p w14:paraId="4B684A4A" w14:textId="77777777" w:rsidR="0073420A" w:rsidRPr="0073420A" w:rsidRDefault="0073420A" w:rsidP="0073420A">
      <w:pPr>
        <w:rPr>
          <w:rFonts w:ascii="Calibri" w:eastAsia="Calibri" w:hAnsi="Calibri" w:cs="Times New Roman"/>
        </w:rPr>
      </w:pPr>
      <w:r w:rsidRPr="0073420A">
        <w:rPr>
          <w:rFonts w:ascii="Calibri" w:eastAsia="Calibri" w:hAnsi="Calibri" w:cs="Times New Roman"/>
        </w:rPr>
        <w:t>Robbins, T. (1991). Awaken the Giant Within: How to Take Immediate Control of Your Mental, Emotional, Physical and Financial Destiny!. Simon &amp; Schuster.</w:t>
      </w:r>
    </w:p>
    <w:p w14:paraId="5AFC2176" w14:textId="77777777" w:rsidR="00282E83" w:rsidRDefault="00282E83" w:rsidP="00282E83">
      <w:r>
        <w:t>Unlock Hyper- Drive/ Hyper-Focus: Achieving Goals with Precision and Purpose</w:t>
      </w:r>
    </w:p>
    <w:p w14:paraId="159C9BF6" w14:textId="77777777" w:rsidR="00282E83" w:rsidRDefault="00282E83" w:rsidP="00282E83"/>
    <w:p w14:paraId="3417FC04" w14:textId="77777777" w:rsidR="00282E83" w:rsidRDefault="00282E83" w:rsidP="00282E83">
      <w:r>
        <w:t>Abstract:</w:t>
      </w:r>
    </w:p>
    <w:p w14:paraId="172C0284" w14:textId="77777777" w:rsidR="00282E83" w:rsidRDefault="00282E83" w:rsidP="00282E83">
      <w:r>
        <w:t>Hyper-focus, the ability to concentrate intensely on a specific task or goal, is a crucial skill in achieving success and personal fulfillment. This paper explores the concept of hyper-focus, examining its psychological foundations, practical applications, and real-world examples of individuals who have mastered this skill. By delving into the intricacies of hyper-focus and its impact on goal achievement, this research provides valuable insights for individuals seeking to enhance their productivity and effectiveness.</w:t>
      </w:r>
    </w:p>
    <w:p w14:paraId="0E694C5C" w14:textId="77777777" w:rsidR="00282E83" w:rsidRDefault="00282E83" w:rsidP="00282E83"/>
    <w:p w14:paraId="78A3270E" w14:textId="77777777" w:rsidR="00282E83" w:rsidRDefault="00282E83" w:rsidP="00282E83">
      <w:r>
        <w:t>1. Introduction:</w:t>
      </w:r>
    </w:p>
    <w:p w14:paraId="261E48C9" w14:textId="77777777" w:rsidR="00282E83" w:rsidRDefault="00282E83" w:rsidP="00282E83">
      <w:r>
        <w:t>In today's fast-paced world, the ability to focus deeply on goals is more valuable than ever. Hyper-focus enables individuals to block out distractions, maintain clarity of purpose, and channel their energy toward achieving desired outcomes. This paper explores the psychology behind hyper-focus, its practical applications, and real-world examples of individuals who exemplify this skill in their pursuit of excellence.</w:t>
      </w:r>
    </w:p>
    <w:p w14:paraId="72DB14DE" w14:textId="77777777" w:rsidR="00282E83" w:rsidRDefault="00282E83" w:rsidP="00282E83"/>
    <w:p w14:paraId="59BC7E49" w14:textId="77777777" w:rsidR="00282E83" w:rsidRDefault="00282E83" w:rsidP="00282E83">
      <w:r>
        <w:t>2. Understanding Hyper-Focus:</w:t>
      </w:r>
    </w:p>
    <w:p w14:paraId="2F459741" w14:textId="77777777" w:rsidR="00282E83" w:rsidRDefault="00282E83" w:rsidP="00282E83">
      <w:r>
        <w:t>Hyper-focus is characterized by an intense concentration on a specific task or goal, often to the exclusion of everything else. Psychologically, hyper-focus is associated with a state of flow, where individuals experience deep engagement and optimal performance. This state is facilitated by factors such as clear goals, immediate feedback, and a balance between challenge and skill level.</w:t>
      </w:r>
    </w:p>
    <w:p w14:paraId="1BC85F33" w14:textId="77777777" w:rsidR="00282E83" w:rsidRDefault="00282E83" w:rsidP="00282E83"/>
    <w:p w14:paraId="70F8DF0C" w14:textId="77777777" w:rsidR="00282E83" w:rsidRDefault="00282E83" w:rsidP="00282E83">
      <w:r>
        <w:t>3. Psychological Foundations:</w:t>
      </w:r>
    </w:p>
    <w:p w14:paraId="1691C00E" w14:textId="77777777" w:rsidR="00282E83" w:rsidRDefault="00282E83" w:rsidP="00282E83">
      <w:r>
        <w:t>The psychology of hyper-focus is rooted in cognitive processes such as attention, motivation, and self-regulation. Research suggests that individuals with high levels of trait mindfulness and executive function are more likely to exhibit hyper-focus. Additionally, factors such as intrinsic motivation, goal clarity, and emotional regulation play crucial roles in sustaining hyper-focus over time.</w:t>
      </w:r>
    </w:p>
    <w:p w14:paraId="708193C1" w14:textId="77777777" w:rsidR="00282E83" w:rsidRDefault="00282E83" w:rsidP="00282E83"/>
    <w:p w14:paraId="360E3592" w14:textId="77777777" w:rsidR="00282E83" w:rsidRDefault="00282E83" w:rsidP="00282E83">
      <w:r>
        <w:t>4. Practical Applications:</w:t>
      </w:r>
    </w:p>
    <w:p w14:paraId="5A29EF97" w14:textId="77777777" w:rsidR="00282E83" w:rsidRDefault="00282E83" w:rsidP="00282E83">
      <w:r>
        <w:t>Hyper-focus can be cultivated and harnessed in various domains, including work, education, and personal development. In the workplace, individuals can use techniques such as time blocking, Pomodoro technique, and digital detox to enhance their focus and productivity. In education, students can leverage hyper-focus to study effectively, manage their time efficiently, and excel academically. In personal development, individuals can use hyper-focus to pursue hobbies, develop new skills, and achieve personal goals.</w:t>
      </w:r>
    </w:p>
    <w:p w14:paraId="15D94D9F" w14:textId="77777777" w:rsidR="00282E83" w:rsidRDefault="00282E83" w:rsidP="00282E83"/>
    <w:p w14:paraId="4C839777" w14:textId="77777777" w:rsidR="00282E83" w:rsidRDefault="00282E83" w:rsidP="00282E83">
      <w:r>
        <w:t>5. Real-World Examples:</w:t>
      </w:r>
    </w:p>
    <w:p w14:paraId="6F568DBD" w14:textId="77777777" w:rsidR="00282E83" w:rsidRDefault="00282E83" w:rsidP="00282E83">
      <w:r>
        <w:t>Numerous individuals have demonstrated the power of hyper-focus in achieving remarkable success in their respective fields. For example, Elon Musk, the CEO of SpaceX and Tesla, is known for his ability to hyper-focus on ambitious goals, such as colonizing Mars and revolutionizing the automotive industry. Similarly, Olympic athletes like Michael Phelps and Simone Biles have achieved unparalleled success through hyper-focus on their training regimens and competitive goals.</w:t>
      </w:r>
    </w:p>
    <w:p w14:paraId="66887FDF" w14:textId="77777777" w:rsidR="00282E83" w:rsidRDefault="00282E83" w:rsidP="00282E83"/>
    <w:p w14:paraId="1D9E83BA" w14:textId="77777777" w:rsidR="00282E83" w:rsidRDefault="00282E83" w:rsidP="00282E83">
      <w:r>
        <w:t>6. Challenges and Strategies:</w:t>
      </w:r>
    </w:p>
    <w:p w14:paraId="653037C2" w14:textId="77777777" w:rsidR="00282E83" w:rsidRDefault="00282E83" w:rsidP="00282E83">
      <w:r>
        <w:t>While hyper-focus can yield significant benefits, it is not without its challenges. One common challenge is the risk of burnout, as individuals may become so absorbed in their goals that they neglect their physical and mental well-being. To mitigate this risk, it is important to incorporate regular breaks, relaxation techniques, and self-care practices into one's routine.</w:t>
      </w:r>
    </w:p>
    <w:p w14:paraId="05D7E85E" w14:textId="77777777" w:rsidR="00282E83" w:rsidRDefault="00282E83" w:rsidP="00282E83"/>
    <w:p w14:paraId="46FA1E49" w14:textId="77777777" w:rsidR="00282E83" w:rsidRDefault="00282E83" w:rsidP="00282E83">
      <w:r>
        <w:t>7. Conclusion:</w:t>
      </w:r>
    </w:p>
    <w:p w14:paraId="0468C2F2" w14:textId="77777777" w:rsidR="00282E83" w:rsidRDefault="00282E83" w:rsidP="00282E83">
      <w:r>
        <w:t>In conclusion, hyper-focus is a valuable skill that enables individuals to achieve their goals with precision and purpose. By understanding the psychological foundations of hyper-focus, applying practical strategies, and learning from real-world examples, individuals can enhance their productivity, effectiveness, and overall well-being.</w:t>
      </w:r>
    </w:p>
    <w:p w14:paraId="420B6B05" w14:textId="77777777" w:rsidR="00282E83" w:rsidRDefault="00282E83" w:rsidP="00282E83"/>
    <w:p w14:paraId="4B1585FE" w14:textId="77777777" w:rsidR="00282E83" w:rsidRDefault="00282E83" w:rsidP="00282E83">
      <w:r>
        <w:t>8. References:</w:t>
      </w:r>
    </w:p>
    <w:p w14:paraId="13C23FB0" w14:textId="77777777" w:rsidR="00282E83" w:rsidRDefault="00282E83" w:rsidP="00282E83"/>
    <w:p w14:paraId="1E11F152" w14:textId="77777777" w:rsidR="00282E83" w:rsidRDefault="00282E83" w:rsidP="00282E83">
      <w:r>
        <w:t>Csikszentmihalyi, M. (1990). Flow: The Psychology of Optimal Experience. Harper &amp; Row.</w:t>
      </w:r>
    </w:p>
    <w:p w14:paraId="31639AFA" w14:textId="77777777" w:rsidR="00282E83" w:rsidRDefault="00282E83" w:rsidP="00282E83">
      <w:r>
        <w:t>Duckworth, A. L. (2016). Grit: The Power of Passion and Perseverance. Scribner.</w:t>
      </w:r>
    </w:p>
    <w:p w14:paraId="553D2789" w14:textId="77777777" w:rsidR="00282E83" w:rsidRDefault="00282E83" w:rsidP="00282E83">
      <w:r>
        <w:t>Newport, C. (2016). Deep Work: Rules for Focused Success in a Distracted World. Grand Central Publishing.</w:t>
      </w:r>
    </w:p>
    <w:p w14:paraId="26228DE2" w14:textId="77777777" w:rsidR="00282E83" w:rsidRDefault="00282E83" w:rsidP="00282E83">
      <w:r>
        <w:t>Pink, D. H. (2018). When: The Scientific Secrets of Perfect Timing. Riverhead Books.</w:t>
      </w:r>
    </w:p>
    <w:p w14:paraId="16A9EC26" w14:textId="77777777" w:rsidR="00282E83" w:rsidRDefault="00282E83" w:rsidP="00282E83">
      <w:r>
        <w:t>Seligman, M. E. P. (2011). Flourish: A Visionary New Understanding of Happiness and Well-being. Free Press.</w:t>
      </w:r>
    </w:p>
    <w:p w14:paraId="605A8BC4" w14:textId="77777777" w:rsidR="00BD3BF1" w:rsidRDefault="00BD3BF1" w:rsidP="00BD3BF1">
      <w:r>
        <w:t>Intricacies of Organizational Compliance and Ethical Commitment: Exploring Nuances and Overlooked Perspectives</w:t>
      </w:r>
    </w:p>
    <w:p w14:paraId="0CB0BBB8" w14:textId="77777777" w:rsidR="00BD3BF1" w:rsidRDefault="00BD3BF1" w:rsidP="00BD3BF1"/>
    <w:p w14:paraId="731E2954" w14:textId="77777777" w:rsidR="00BD3BF1" w:rsidRDefault="00BD3BF1" w:rsidP="00BD3BF1">
      <w:r>
        <w:t>Abstract:</w:t>
      </w:r>
    </w:p>
    <w:p w14:paraId="67247127" w14:textId="77777777" w:rsidR="00BD3BF1" w:rsidRDefault="00BD3BF1" w:rsidP="00BD3BF1">
      <w:r>
        <w:t>In contemporary corporate landscapes, the meticulous adherence to organizational compliance standards and the unwavering dedication to ethical principles have emerged as indispensable pillars for fostering trust, sustainability, and enduring success. This extensive research endeavor embarks on a comprehensive journey into the multifaceted realm of compliance and ethics within organizational frameworks. By delving into nuanced perspectives and often ignored considerations, this paper aims to provide a comprehensive understanding of the intricate dynamics surrounding compliance, ethics, and organizational commitment. Through a meticulous exploration of theoretical underpinnings, multifaceted dimensions, and innovative approaches, this paper endeavors to challenge conventional paradigms and inspire novel strategies for promoting integrity and responsibility in organizational practices.</w:t>
      </w:r>
    </w:p>
    <w:p w14:paraId="7C15C5E6" w14:textId="77777777" w:rsidR="00BD3BF1" w:rsidRDefault="00BD3BF1" w:rsidP="00BD3BF1"/>
    <w:p w14:paraId="6A55F580" w14:textId="77777777" w:rsidR="00BD3BF1" w:rsidRDefault="00BD3BF1" w:rsidP="00BD3BF1">
      <w:r>
        <w:t>Introduction</w:t>
      </w:r>
    </w:p>
    <w:p w14:paraId="7EB80D88" w14:textId="77777777" w:rsidR="00BD3BF1" w:rsidRDefault="00BD3BF1" w:rsidP="00BD3BF1">
      <w:r>
        <w:t>Organizational compliance and ethical commitment represent cornerstone elements of corporate governance and responsible business conduct. In the contemporary business milieu, the heightened scrutiny from stakeholders and regulatory bodies underscores the critical importance of strict adherence to legal, regulatory, and ethical standards (Treviño &amp; Weaver, 2004). However, while compliance and ethics are often discussed in tandem, they embody distinct yet interrelated facets of organizational behavior. This paper aims to unravel the complexities surrounding compliance and ethics within organizational contexts, scrutinizing the nuanced perspectives and uncommon considerations that shape their implementation and impact.</w:t>
      </w:r>
    </w:p>
    <w:p w14:paraId="75EC1908" w14:textId="77777777" w:rsidR="00BD3BF1" w:rsidRDefault="00BD3BF1" w:rsidP="00BD3BF1"/>
    <w:p w14:paraId="7D894735" w14:textId="77777777" w:rsidR="00BD3BF1" w:rsidRDefault="00BD3BF1" w:rsidP="00BD3BF1">
      <w:r>
        <w:t>Theoretical Foundations</w:t>
      </w:r>
    </w:p>
    <w:p w14:paraId="167DAD79" w14:textId="77777777" w:rsidR="00BD3BF1" w:rsidRDefault="00BD3BF1" w:rsidP="00BD3BF1">
      <w:r>
        <w:t>Ethical theories such as deontology, consequentialism, and virtue ethics provide indispensable frameworks for understanding the intricacies of ethical decision-making within organizational settings (Jones, 1991). Moreover, organizational behavior theories, including social identity theory and stakeholder theory, offer invaluable insights into the intricate dynamics of compliance and ethical commitment (Schminke et al., 2005). By synthesizing these theoretical perspectives, organizations can develop a holistic approach to navigating ethical dilemmas and promoting responsible conduct.</w:t>
      </w:r>
    </w:p>
    <w:p w14:paraId="6E74C01D" w14:textId="77777777" w:rsidR="00BD3BF1" w:rsidRDefault="00BD3BF1" w:rsidP="00BD3BF1"/>
    <w:p w14:paraId="0FFB0B7A" w14:textId="77777777" w:rsidR="00BD3BF1" w:rsidRDefault="00BD3BF1" w:rsidP="00BD3BF1">
      <w:r>
        <w:t>Multifaceted Nature of Compliance</w:t>
      </w:r>
    </w:p>
    <w:p w14:paraId="2CF41360" w14:textId="77777777" w:rsidR="00BD3BF1" w:rsidRDefault="00BD3BF1" w:rsidP="00BD3BF1">
      <w:r>
        <w:t>Compliance encompasses a diverse array of obligations, ranging from legal requirements to industry standards and internal policies (Treviño et al., 2008). Ensuring compliance entails not only strict adherence to specific rules and regulations but also the establishment of robust systems and processes to monitor and enforce compliance across various organizational functions. Moreover, compliance transcends mere adherence to external mandates to encompass ethical considerations and organizational values (Weaver &amp; Treviño, 2001).</w:t>
      </w:r>
    </w:p>
    <w:p w14:paraId="2A980B5D" w14:textId="77777777" w:rsidR="00BD3BF1" w:rsidRDefault="00BD3BF1" w:rsidP="00BD3BF1"/>
    <w:p w14:paraId="25F8BF2F" w14:textId="77777777" w:rsidR="00BD3BF1" w:rsidRDefault="00BD3BF1" w:rsidP="00BD3BF1">
      <w:r>
        <w:t>Ethical Commitment in Organizations</w:t>
      </w:r>
    </w:p>
    <w:p w14:paraId="52CB4417" w14:textId="77777777" w:rsidR="00BD3BF1" w:rsidRDefault="00BD3BF1" w:rsidP="00BD3BF1">
      <w:r>
        <w:t>Ethical commitment delineates an organization's steadfast dedication to upholding ethical principles and values in its decision-making and actions. This commitment is intricately interwoven with the organization's culture, leadership, and governance structures (Treviño &amp; Nelson, 2011). Organizations characterized by a robust ethical commitment prioritize integrity, transparency, and accountability, thereby fostering trust and credibility among stakeholders (Laczniak &amp; Murphy, 1991).</w:t>
      </w:r>
    </w:p>
    <w:p w14:paraId="5B001446" w14:textId="77777777" w:rsidR="00BD3BF1" w:rsidRDefault="00BD3BF1" w:rsidP="00BD3BF1"/>
    <w:p w14:paraId="2D16AD2E" w14:textId="77777777" w:rsidR="00BD3BF1" w:rsidRDefault="00BD3BF1" w:rsidP="00BD3BF1">
      <w:r>
        <w:t>Nuanced Perspectives on Compliance and Ethics</w:t>
      </w:r>
    </w:p>
    <w:p w14:paraId="59FE78D4" w14:textId="77777777" w:rsidR="00BD3BF1" w:rsidRDefault="00BD3BF1" w:rsidP="00BD3BF1">
      <w:r>
        <w:t>Cultural disparities can profoundly influence compliance and ethical standards within organizational frameworks. Behaviors deemed acceptable in one cultural context may be perceived as unethical in another. Consequently, organizations operating in diverse cultural milieus must navigate these disparities sensitively and adapt their compliance and ethical frameworks accordingly.</w:t>
      </w:r>
    </w:p>
    <w:p w14:paraId="126E42EC" w14:textId="77777777" w:rsidR="00BD3BF1" w:rsidRDefault="00BD3BF1" w:rsidP="00BD3BF1"/>
    <w:p w14:paraId="2B0A0C69" w14:textId="77777777" w:rsidR="00BD3BF1" w:rsidRDefault="00BD3BF1" w:rsidP="00BD3BF1">
      <w:r>
        <w:t>Uncommon Considerations in Promoting Compliance and Ethics</w:t>
      </w:r>
    </w:p>
    <w:p w14:paraId="3B8AE638" w14:textId="77777777" w:rsidR="00BD3BF1" w:rsidRDefault="00BD3BF1" w:rsidP="00BD3BF1">
      <w:r>
        <w:t>Stakeholder engagement serves as a linchpin for promoting compliance and ethics within organizations. By actively involving stakeholders in decision-making processes and soliciting their input on ethical issues, organizations can foster a sense of ownership and accountability (Ferrell &amp; Fraedrich, 2019). Furthermore, transparency plays a pivotal role, as organizations must communicate openly with stakeholders about their compliance efforts and ethical practices (Wicks et al., 1994).</w:t>
      </w:r>
    </w:p>
    <w:p w14:paraId="5AAED686" w14:textId="77777777" w:rsidR="00BD3BF1" w:rsidRDefault="00BD3BF1" w:rsidP="00BD3BF1"/>
    <w:p w14:paraId="0068A6E7" w14:textId="77777777" w:rsidR="00BD3BF1" w:rsidRDefault="00BD3BF1" w:rsidP="00BD3BF1">
      <w:r>
        <w:t>Challenges and Dilemmas</w:t>
      </w:r>
    </w:p>
    <w:p w14:paraId="49D7A5B0" w14:textId="77777777" w:rsidR="00BD3BF1" w:rsidRDefault="00BD3BF1" w:rsidP="00BD3BF1">
      <w:r>
        <w:t>Organizations grapple with myriad challenges and dilemmas in maintaining compliance and ethical standards. Pressures to achieve financial targets, competitive exigencies, and conflicting stakeholder interests may engender tensions that could potentially compromise ethical decision-making (Sims &amp; Brinkmann, 2003). Additionally, the rapid evolution of technology and the dynamic regulatory landscape present ongoing challenges for organizations seeking to navigate compliance and ethics effectively.</w:t>
      </w:r>
    </w:p>
    <w:p w14:paraId="70FC2C80" w14:textId="77777777" w:rsidR="00BD3BF1" w:rsidRDefault="00BD3BF1" w:rsidP="00BD3BF1"/>
    <w:p w14:paraId="15441161" w14:textId="77777777" w:rsidR="00BD3BF1" w:rsidRDefault="00BD3BF1" w:rsidP="00BD3BF1">
      <w:r>
        <w:t>Innovative Approaches and Best Practices</w:t>
      </w:r>
    </w:p>
    <w:p w14:paraId="6F5B78D9" w14:textId="77777777" w:rsidR="00BD3BF1" w:rsidRDefault="00BD3BF1" w:rsidP="00BD3BF1">
      <w:r>
        <w:t>Innovative approaches and best practices play a pivotal role in promoting compliance and ethics within organizational frameworks. Implementing comprehensive ethics training programs, establishing robust whistleblower hotlines, and conducting regular compliance audits constitute proactive measures that organizations can adopt to uphold ethical standards (Treviño et al., 1998). Moreover, fostering a culture of open communication and ethical leadership empowers employees to make ethical decisions and act with integrity (Kidwell et al., 1987).</w:t>
      </w:r>
    </w:p>
    <w:p w14:paraId="23380908" w14:textId="77777777" w:rsidR="00BD3BF1" w:rsidRDefault="00BD3BF1" w:rsidP="00BD3BF1"/>
    <w:p w14:paraId="37BF3679" w14:textId="77777777" w:rsidR="00BD3BF1" w:rsidRDefault="00BD3BF1" w:rsidP="00BD3BF1">
      <w:r>
        <w:t>Implications for Organizational Leadership</w:t>
      </w:r>
    </w:p>
    <w:p w14:paraId="3D998D22" w14:textId="77777777" w:rsidR="00BD3BF1" w:rsidRDefault="00BD3BF1" w:rsidP="00BD3BF1">
      <w:r>
        <w:t>Leadership assumes a central role in shaping organizational culture and fostering a commitment to compliance and ethics. Ethical leaders serve as role models, epitomizing integrity, transparency, and accountability in their actions (Treviño &amp; Weaver, 2001). By prioritizing ethical considerations in decision-making and setting clear expectations for ethical conduct, leaders can cultivate a culture of trust and responsibility within their organizations.</w:t>
      </w:r>
    </w:p>
    <w:p w14:paraId="46C82EA3" w14:textId="77777777" w:rsidR="00BD3BF1" w:rsidRDefault="00BD3BF1" w:rsidP="00BD3BF1"/>
    <w:p w14:paraId="08B20287" w14:textId="77777777" w:rsidR="00BD3BF1" w:rsidRDefault="00BD3BF1" w:rsidP="00BD3BF1">
      <w:r>
        <w:t>Conclusion</w:t>
      </w:r>
    </w:p>
    <w:p w14:paraId="3017AA51" w14:textId="77777777" w:rsidR="00BD3BF1" w:rsidRDefault="00BD3BF1" w:rsidP="00BD3BF1">
      <w:r>
        <w:t>In conclusion, organizational compliance and ethical commitment are indispensable for building trust, credibility, and sustainability in contemporary business landscapes. By delving into nuanced perspectives and often overlooked considerations surrounding compliance and ethics, organizations can develop a profound understanding of the intricate dynamics involved. By promoting integrity, transparency, and accountability, organizations can forge a culture of ethical excellence that propels long-term success and stakeholder value.</w:t>
      </w:r>
    </w:p>
    <w:p w14:paraId="16EDC4E3" w14:textId="77777777" w:rsidR="00BD3BF1" w:rsidRDefault="00BD3BF1" w:rsidP="00BD3BF1"/>
    <w:p w14:paraId="3AA6FBAD" w14:textId="77777777" w:rsidR="00BD3BF1" w:rsidRDefault="00BD3BF1" w:rsidP="00BD3BF1">
      <w:r>
        <w:t>References</w:t>
      </w:r>
    </w:p>
    <w:p w14:paraId="3311F311" w14:textId="77777777" w:rsidR="00BD3BF1" w:rsidRDefault="00BD3BF1" w:rsidP="00BD3BF1">
      <w:r>
        <w:t>Treviño, L. K., &amp; Weaver, G. R. (2004). Managing ethics in business organizations: Social scientific perspectives. Stanford University Press.</w:t>
      </w:r>
    </w:p>
    <w:p w14:paraId="52A69723" w14:textId="77777777" w:rsidR="00BD3BF1" w:rsidRDefault="00BD3BF1" w:rsidP="00BD3BF1">
      <w:r>
        <w:t>Treviño, L. K., Weaver, G. R., &amp; Brown, M. E. (2008). It’s lovely at the top: Hierarchical levels, identities, and perceptions of organizational ethics. Business Ethics Quarterly, 18(2), 233-252.</w:t>
      </w:r>
    </w:p>
    <w:p w14:paraId="5C00E9E3" w14:textId="77777777" w:rsidR="00BD3BF1" w:rsidRDefault="00BD3BF1" w:rsidP="00BD3BF1">
      <w:r>
        <w:t>Schminke, M., Ambrose, M. L., &amp; Neubaum, D. O. (2005). The effect of leader moral development on ethical climate and employee attitudes. Organizational Behavior and Human Decision Processes, 97(2), 135-151.</w:t>
      </w:r>
    </w:p>
    <w:p w14:paraId="2A1990F1" w14:textId="77777777" w:rsidR="00BD3BF1" w:rsidRDefault="00BD3BF1" w:rsidP="00BD3BF1">
      <w:r>
        <w:t>Jones, T. M. (1991). Ethical decision making by individuals in organizations: An issue-contingent model. Academy of Management Review, 16(2), 366-395.</w:t>
      </w:r>
    </w:p>
    <w:p w14:paraId="31DA4179" w14:textId="77777777" w:rsidR="00BD3BF1" w:rsidRDefault="00BD3BF1" w:rsidP="00BD3BF1">
      <w:r>
        <w:t>Weaver, G. R., &amp; Treviño, L. K. (2001). Normative and instrumental perspectives of ethical decision making in organizations. Journal of Business Ethics, 32(1), 101-117.</w:t>
      </w:r>
    </w:p>
    <w:p w14:paraId="26162716" w14:textId="77777777" w:rsidR="0098176D" w:rsidRDefault="0098176D" w:rsidP="0098176D">
      <w:r>
        <w:t>Progress Over Perfection: The Importance of Incremental Advancement Towards Goals</w:t>
      </w:r>
    </w:p>
    <w:p w14:paraId="3AE64E6F" w14:textId="77777777" w:rsidR="0098176D" w:rsidRDefault="0098176D" w:rsidP="0098176D"/>
    <w:p w14:paraId="305BD131" w14:textId="77777777" w:rsidR="0098176D" w:rsidRDefault="0098176D" w:rsidP="0098176D">
      <w:r>
        <w:t>Abstract:</w:t>
      </w:r>
    </w:p>
    <w:p w14:paraId="4D75089C" w14:textId="77777777" w:rsidR="0098176D" w:rsidRDefault="0098176D" w:rsidP="0098176D">
      <w:r>
        <w:t>In contemporary organizational settings, there's a growing recognition of the value in prioritizing progress over the relentless pursuit of perfection when it comes to goal attainment. This research paper explores the nuanced dynamics surrounding the acceptance of incremental progress towards goals, challenging the traditional emphasis on achieving goals at all costs. By examining theoretical perspectives, practical implications, and real-world examples, this paper aims to provide a comprehensive understanding of why it's acceptable, and even beneficial, to not hit a goal as long as some progress has been made. Through this exploration, organizations can cultivate a healthier approach to goal-setting and performance evaluation, fostering resilience, adaptability, and sustainable growth.</w:t>
      </w:r>
    </w:p>
    <w:p w14:paraId="1DD83146" w14:textId="77777777" w:rsidR="0098176D" w:rsidRDefault="0098176D" w:rsidP="0098176D"/>
    <w:p w14:paraId="09E713CA" w14:textId="77777777" w:rsidR="0098176D" w:rsidRDefault="0098176D" w:rsidP="0098176D">
      <w:r>
        <w:t>Introduction</w:t>
      </w:r>
    </w:p>
    <w:p w14:paraId="00EED932" w14:textId="77777777" w:rsidR="0098176D" w:rsidRDefault="0098176D" w:rsidP="0098176D">
      <w:r>
        <w:t>In today's dynamic and competitive business landscape, organizations are under constant pressure to set and achieve ambitious goals. However, the relentless pursuit of perfection often leads to undue stress, burnout, and a fixation on outcomes rather than the journey towards them. This paper explores the paradigm shift towards embracing progress over perfection, highlighting the importance of celebrating incremental advancements towards goals, even if the ultimate target is not fully met.</w:t>
      </w:r>
    </w:p>
    <w:p w14:paraId="660EF81A" w14:textId="77777777" w:rsidR="0098176D" w:rsidRDefault="0098176D" w:rsidP="0098176D"/>
    <w:p w14:paraId="6750EC57" w14:textId="77777777" w:rsidR="0098176D" w:rsidRDefault="0098176D" w:rsidP="0098176D">
      <w:r>
        <w:t>Theoretical Foundations</w:t>
      </w:r>
    </w:p>
    <w:p w14:paraId="2687A451" w14:textId="77777777" w:rsidR="0098176D" w:rsidRDefault="0098176D" w:rsidP="0098176D">
      <w:r>
        <w:t>The theoretical underpinnings of embracing progress over perfection draw from various psychological and organizational theories. Concepts such as growth mindset (Dweck, 2006), self-determination theory (Deci &amp; Ryan, 2000), and goal-setting theory (Locke &amp; Latham, 2002) provide insights into the psychological mechanisms that influence goal pursuit and achievement. By understanding these theories, organizations can cultivate a more balanced and adaptive approach to goal-setting and performance evaluation.</w:t>
      </w:r>
    </w:p>
    <w:p w14:paraId="3CB781AE" w14:textId="77777777" w:rsidR="0098176D" w:rsidRDefault="0098176D" w:rsidP="0098176D"/>
    <w:p w14:paraId="66F6CA46" w14:textId="77777777" w:rsidR="0098176D" w:rsidRDefault="0098176D" w:rsidP="0098176D">
      <w:r>
        <w:t>Shifting Perspectives on Goal Attainment</w:t>
      </w:r>
    </w:p>
    <w:p w14:paraId="24BAC602" w14:textId="77777777" w:rsidR="0098176D" w:rsidRDefault="0098176D" w:rsidP="0098176D">
      <w:r>
        <w:t>Traditionally, goal attainment has been equated with success, while falling short of a goal is often perceived as failure. However, there's a growing recognition that progress should be celebrated, regardless of whether the ultimate goal is fully achieved. Organizations are beginning to embrace a more nuanced understanding of success, one that values continuous improvement and resilience in the face of setbacks.</w:t>
      </w:r>
    </w:p>
    <w:p w14:paraId="2C4B07C1" w14:textId="77777777" w:rsidR="0098176D" w:rsidRDefault="0098176D" w:rsidP="0098176D"/>
    <w:p w14:paraId="55754676" w14:textId="77777777" w:rsidR="0098176D" w:rsidRDefault="0098176D" w:rsidP="0098176D">
      <w:r>
        <w:t>Practical Implications for Organizations</w:t>
      </w:r>
    </w:p>
    <w:p w14:paraId="0F1D046C" w14:textId="77777777" w:rsidR="0098176D" w:rsidRDefault="0098176D" w:rsidP="0098176D">
      <w:r>
        <w:t>Embracing progress over perfection has several practical implications for organizations. It encourages a culture of experimentation and innovation, where employees feel empowered to take calculated risks and learn from failure (Edmondson, 2018). Moreover, it fosters a growth mindset, where challenges are seen as opportunities for growth and development rather than insurmountable obstacles (Dweck, 2006). By promoting a culture that values progress, organizations can create a more resilient and adaptable workforce.</w:t>
      </w:r>
    </w:p>
    <w:p w14:paraId="673F57C2" w14:textId="77777777" w:rsidR="0098176D" w:rsidRDefault="0098176D" w:rsidP="0098176D"/>
    <w:p w14:paraId="041693FC" w14:textId="77777777" w:rsidR="0098176D" w:rsidRDefault="0098176D" w:rsidP="0098176D">
      <w:r>
        <w:t>Real-World Examples</w:t>
      </w:r>
    </w:p>
    <w:p w14:paraId="7137CA3D" w14:textId="77777777" w:rsidR="0098176D" w:rsidRDefault="0098176D" w:rsidP="0098176D">
      <w:r>
        <w:t>Numerous organizations have embraced the ethos of progress over perfection with remarkable results. For example, Google famously encourages its employees to pursue ambitious goals through initiatives like "20% time," where employees can spend a portion of their workweek on passion projects (Levy, 2009). Similarly, companies like Amazon and Facebook have adopted a culture of experimentation, where failure is seen as a natural part of the innovation process (Stone, 2013).</w:t>
      </w:r>
    </w:p>
    <w:p w14:paraId="04567FFF" w14:textId="77777777" w:rsidR="0098176D" w:rsidRDefault="0098176D" w:rsidP="0098176D"/>
    <w:p w14:paraId="05791A9A" w14:textId="77777777" w:rsidR="0098176D" w:rsidRDefault="0098176D" w:rsidP="0098176D">
      <w:r>
        <w:t>Overcoming Challenges and Resilience</w:t>
      </w:r>
    </w:p>
    <w:p w14:paraId="11FE4BEE" w14:textId="77777777" w:rsidR="0098176D" w:rsidRDefault="0098176D" w:rsidP="0098176D">
      <w:r>
        <w:t>While embracing progress over perfection offers many benefits, it's not without its challenges. Organizations must navigate the delicate balance between encouraging risk-taking and maintaining accountability. Moreover, leaders must model resilience and adaptability, demonstrating that setbacks are opportunities for learning and growth rather than reasons for discouragement.</w:t>
      </w:r>
    </w:p>
    <w:p w14:paraId="63B3B5F6" w14:textId="77777777" w:rsidR="0098176D" w:rsidRDefault="0098176D" w:rsidP="0098176D"/>
    <w:p w14:paraId="005889AB" w14:textId="77777777" w:rsidR="0098176D" w:rsidRDefault="0098176D" w:rsidP="0098176D">
      <w:r>
        <w:t>Conclusion</w:t>
      </w:r>
    </w:p>
    <w:p w14:paraId="5FA61CCB" w14:textId="77777777" w:rsidR="0098176D" w:rsidRDefault="0098176D" w:rsidP="0098176D">
      <w:r>
        <w:t>In conclusion, embracing progress over perfection represents a paradigm shift in how organizations approach goal attainment and performance evaluation. By celebrating incremental advancements towards goals, even in the face of setbacks, organizations can foster a culture of resilience, adaptability, and continuous improvement. Through a nuanced understanding of success and failure, organizations can create an environment where employees feel empowered to take risks, learn from failure, and ultimately achieve their goals in a sustainable and meaningful way.</w:t>
      </w:r>
    </w:p>
    <w:p w14:paraId="02AB7004" w14:textId="77777777" w:rsidR="0098176D" w:rsidRDefault="0098176D" w:rsidP="0098176D"/>
    <w:p w14:paraId="05F50A45" w14:textId="77777777" w:rsidR="0098176D" w:rsidRDefault="0098176D" w:rsidP="0098176D">
      <w:r>
        <w:t>References</w:t>
      </w:r>
    </w:p>
    <w:p w14:paraId="2497B11E" w14:textId="77777777" w:rsidR="0098176D" w:rsidRDefault="0098176D" w:rsidP="0098176D">
      <w:r>
        <w:t>(Note: In-text citations have been incorporated throughout the paper. The following list includes references to be cited in the paper.)</w:t>
      </w:r>
    </w:p>
    <w:p w14:paraId="6A729145" w14:textId="77777777" w:rsidR="0098176D" w:rsidRDefault="0098176D" w:rsidP="0098176D"/>
    <w:p w14:paraId="483BFCAA" w14:textId="77777777" w:rsidR="0098176D" w:rsidRDefault="0098176D" w:rsidP="0098176D">
      <w:r>
        <w:t>Dweck, C. S. (2006). Mindset: The new psychology of success. Random House.</w:t>
      </w:r>
    </w:p>
    <w:p w14:paraId="4058D9D4" w14:textId="77777777" w:rsidR="0098176D" w:rsidRDefault="0098176D" w:rsidP="0098176D">
      <w:r>
        <w:t>Deci, E. L., &amp; Ryan, R. M. (2000). Self-determination theory and the facilitation of intrinsic motivation, social development, and well-being. American Psychologist, 55(1), 68-78.</w:t>
      </w:r>
    </w:p>
    <w:p w14:paraId="2BA96C37" w14:textId="77777777" w:rsidR="0098176D" w:rsidRDefault="0098176D" w:rsidP="0098176D">
      <w:r>
        <w:t>Locke, E. A., &amp; Latham, G. P. (2002). Building a practically useful theory of goal setting and task motivation: A 35-year odyssey. American Psychologist, 57(9), 705-717.</w:t>
      </w:r>
    </w:p>
    <w:p w14:paraId="1DA9376D" w14:textId="77777777" w:rsidR="0098176D" w:rsidRDefault="0098176D" w:rsidP="0098176D">
      <w:r>
        <w:t>Edmondson, A. C. (2018). The fearless organization: Creating psychological safety in the workplace for learning, innovation, and growth. John Wiley &amp; Sons.</w:t>
      </w:r>
    </w:p>
    <w:p w14:paraId="7FC001F9" w14:textId="77777777" w:rsidR="0098176D" w:rsidRDefault="0098176D" w:rsidP="0098176D">
      <w:r>
        <w:t>Levy, S. (2009). Google's 20% factor. Newsweek, 154(24), 52.</w:t>
      </w:r>
    </w:p>
    <w:p w14:paraId="0418A233" w14:textId="77777777" w:rsidR="0098176D" w:rsidRDefault="0098176D" w:rsidP="0098176D">
      <w:r>
        <w:t>Stone, B. (2013). Amazon’s Jeff Bezos: The ultimate disrupter. Bloomberg Businessweek, 20, 52-57.</w:t>
      </w:r>
    </w:p>
    <w:p w14:paraId="2921392B" w14:textId="77777777" w:rsidR="00B6487D" w:rsidRDefault="00B6487D" w:rsidP="00B6487D">
      <w:r>
        <w:t>Mindfulness in the Workplace: Embracing Present Moment Awareness for Sustainable Success</w:t>
      </w:r>
    </w:p>
    <w:p w14:paraId="7A9AF5AB" w14:textId="77777777" w:rsidR="00B6487D" w:rsidRDefault="00B6487D" w:rsidP="00B6487D"/>
    <w:p w14:paraId="25CF932A" w14:textId="77777777" w:rsidR="00B6487D" w:rsidRDefault="00B6487D" w:rsidP="00B6487D">
      <w:r>
        <w:t>Abstract:</w:t>
      </w:r>
    </w:p>
    <w:p w14:paraId="274D776B" w14:textId="77777777" w:rsidR="00B6487D" w:rsidRDefault="00B6487D" w:rsidP="00B6487D">
      <w:r>
        <w:t>In contemporary work environments characterized by rapid change and constant demands, the cultivation of mindfulness has emerged as a powerful tool for enhancing well-being, productivity, and overall workplace effectiveness. This research paper explores the importance of integrating mindfulness practices in the workplace, highlighting the benefits of present moment awareness for individual and organizational success. By examining theoretical foundations, practical implications, and real-world examples, this paper aims to provide a comprehensive understanding of why mindfulness is crucial in modern work settings. Through this exploration, organizations can foster a culture of mindfulness that promotes resilience, focus, and meaningful engagement among employees.</w:t>
      </w:r>
    </w:p>
    <w:p w14:paraId="61EB1072" w14:textId="77777777" w:rsidR="00B6487D" w:rsidRDefault="00B6487D" w:rsidP="00B6487D"/>
    <w:p w14:paraId="11E2D7AF" w14:textId="77777777" w:rsidR="00B6487D" w:rsidRDefault="00B6487D" w:rsidP="00B6487D">
      <w:r>
        <w:t>Introduction</w:t>
      </w:r>
    </w:p>
    <w:p w14:paraId="46790820" w14:textId="77777777" w:rsidR="00B6487D" w:rsidRDefault="00B6487D" w:rsidP="00B6487D">
      <w:r>
        <w:t>In today's fast-paced and demanding work environments, employees often find themselves overwhelmed by competing priorities, distractions, and stressors. Mindfulness, defined as the practice of paying attention to the present moment with openness, curiosity, and non-judgment, offers a powerful antidote to these challenges. This paper explores the importance of integrating mindfulness practices in the workplace, emphasizing the benefits of cultivating present moment awareness for individual well-being and organizational effectiveness.</w:t>
      </w:r>
    </w:p>
    <w:p w14:paraId="2C398C44" w14:textId="77777777" w:rsidR="00B6487D" w:rsidRDefault="00B6487D" w:rsidP="00B6487D"/>
    <w:p w14:paraId="36C6E1F9" w14:textId="77777777" w:rsidR="00B6487D" w:rsidRDefault="00B6487D" w:rsidP="00B6487D">
      <w:r>
        <w:t>Theoretical Foundations</w:t>
      </w:r>
    </w:p>
    <w:p w14:paraId="06D7DC10" w14:textId="77777777" w:rsidR="00B6487D" w:rsidRDefault="00B6487D" w:rsidP="00B6487D">
      <w:r>
        <w:t>Theoretical perspectives from psychology, neuroscience, and organizational behavior provide valuable insights into the benefits of mindfulness in the workplace. Concepts such as attentional control theory (Posner &amp; Rothbart, 2007), emotional regulation (Gross, 1998), and flow theory (Csikszentmihalyi, 1990) shed light on the mechanisms through which mindfulness enhances cognitive function, emotional well-being, and performance.</w:t>
      </w:r>
    </w:p>
    <w:p w14:paraId="2221F3AF" w14:textId="77777777" w:rsidR="00B6487D" w:rsidRDefault="00B6487D" w:rsidP="00B6487D"/>
    <w:p w14:paraId="0B8E37F3" w14:textId="77777777" w:rsidR="00B6487D" w:rsidRDefault="00B6487D" w:rsidP="00B6487D">
      <w:r>
        <w:t>Benefits of Mindfulness in the Workplace</w:t>
      </w:r>
    </w:p>
    <w:p w14:paraId="6A0521AB" w14:textId="77777777" w:rsidR="00B6487D" w:rsidRDefault="00B6487D" w:rsidP="00B6487D">
      <w:r>
        <w:t>Mindfulness practices offer a wide range of benefits for individuals and organizations in the workplace. For employees, cultivating mindfulness can lead to reduced stress, improved focus, enhanced creativity, and greater overall well-being (Hülsheger et al., 2013). For organizations, a mindful workforce is associated with higher levels of employee engagement, lower rates of absenteeism and turnover, and increased productivity and performance (Good et al., 2016).</w:t>
      </w:r>
    </w:p>
    <w:p w14:paraId="61E98665" w14:textId="77777777" w:rsidR="00B6487D" w:rsidRDefault="00B6487D" w:rsidP="00B6487D"/>
    <w:p w14:paraId="56D5B266" w14:textId="77777777" w:rsidR="00B6487D" w:rsidRDefault="00B6487D" w:rsidP="00B6487D">
      <w:r>
        <w:t>Practical Implications for Organizations</w:t>
      </w:r>
    </w:p>
    <w:p w14:paraId="5F29C77F" w14:textId="77777777" w:rsidR="00B6487D" w:rsidRDefault="00B6487D" w:rsidP="00B6487D">
      <w:r>
        <w:t>Integrating mindfulness practices into the workplace requires a multifaceted approach that addresses both individual and organizational needs. Employers can offer mindfulness training programs, provide access to meditation and relaxation resources, and create supportive environments that encourage mindfulness practice (Aikens et al., 2014). Additionally, leaders can model mindfulness behaviors and incorporate mindfulness into organizational policies and practices to promote a culture of well-being and resilience (Bartlett et al., 2019).</w:t>
      </w:r>
    </w:p>
    <w:p w14:paraId="60D7482C" w14:textId="77777777" w:rsidR="00B6487D" w:rsidRDefault="00B6487D" w:rsidP="00B6487D"/>
    <w:p w14:paraId="3DF8B58C" w14:textId="77777777" w:rsidR="00B6487D" w:rsidRDefault="00B6487D" w:rsidP="00B6487D">
      <w:r>
        <w:t>Real-World Examples</w:t>
      </w:r>
    </w:p>
    <w:p w14:paraId="0959957A" w14:textId="77777777" w:rsidR="00B6487D" w:rsidRDefault="00B6487D" w:rsidP="00B6487D">
      <w:r>
        <w:t>Numerous organizations have embraced mindfulness practices with positive results. For example, companies like Google, Apple, and Intel offer mindfulness training programs for employees, which have been shown to improve employee well-being, reduce stress, and enhance job satisfaction (Crane et al., 2016). Similarly, healthcare organizations like Mayo Clinic and Kaiser Permanente have integrated mindfulness into patient care and employee wellness initiatives, resulting in improved health outcomes and employee satisfaction (Goodman et al., 2017).</w:t>
      </w:r>
    </w:p>
    <w:p w14:paraId="4CC82616" w14:textId="77777777" w:rsidR="00B6487D" w:rsidRDefault="00B6487D" w:rsidP="00B6487D"/>
    <w:p w14:paraId="3569FFBF" w14:textId="77777777" w:rsidR="00B6487D" w:rsidRDefault="00B6487D" w:rsidP="00B6487D">
      <w:r>
        <w:t>Overcoming Challenges and Resistance</w:t>
      </w:r>
    </w:p>
    <w:p w14:paraId="3E850F7D" w14:textId="77777777" w:rsidR="00B6487D" w:rsidRDefault="00B6487D" w:rsidP="00B6487D">
      <w:r>
        <w:t>Despite the growing evidence of the benefits of mindfulness in the workplace, some organizations may encounter challenges and resistance when implementing mindfulness programs. Common barriers include skepticism from leaders, concerns about productivity, and misconceptions about mindfulness as a religious or spiritual practice. Addressing these challenges requires clear communication, education about the science of mindfulness, and demonstrating the tangible benefits of mindfulness for individuals and organizations.</w:t>
      </w:r>
    </w:p>
    <w:p w14:paraId="11B004BB" w14:textId="77777777" w:rsidR="00B6487D" w:rsidRDefault="00B6487D" w:rsidP="00B6487D"/>
    <w:p w14:paraId="28B23700" w14:textId="77777777" w:rsidR="00B6487D" w:rsidRDefault="00B6487D" w:rsidP="00B6487D">
      <w:r>
        <w:t>Conclusion</w:t>
      </w:r>
    </w:p>
    <w:p w14:paraId="57F4D643" w14:textId="77777777" w:rsidR="00B6487D" w:rsidRDefault="00B6487D" w:rsidP="00B6487D">
      <w:r>
        <w:t>In conclusion, cultivating mindfulness in the workplace is essential for promoting employee well-being, enhancing organizational effectiveness, and fostering a culture of resilience and innovation. By integrating mindfulness practices into the fabric of organizational culture and leadership, organizations can create environments that support employee flourishing and sustainable success. Through a nuanced understanding of the benefits of mindfulness and practical strategies for implementation, organizations can navigate the complexities of the modern workplace with greater ease and effectiveness.</w:t>
      </w:r>
    </w:p>
    <w:p w14:paraId="66CCAB51" w14:textId="77777777" w:rsidR="00B6487D" w:rsidRDefault="00B6487D" w:rsidP="00B6487D"/>
    <w:p w14:paraId="54D5409B" w14:textId="77777777" w:rsidR="00B6487D" w:rsidRDefault="00B6487D" w:rsidP="00B6487D">
      <w:r>
        <w:t>References</w:t>
      </w:r>
    </w:p>
    <w:p w14:paraId="141C4FA8" w14:textId="77777777" w:rsidR="00B6487D" w:rsidRDefault="00B6487D" w:rsidP="00B6487D">
      <w:r>
        <w:t>Posner, M. I., &amp; Rothbart, M. K. (2007). Educating the human brain. American Psychological Association.</w:t>
      </w:r>
    </w:p>
    <w:p w14:paraId="1D288F3D" w14:textId="77777777" w:rsidR="00B6487D" w:rsidRDefault="00B6487D" w:rsidP="00B6487D">
      <w:r>
        <w:t>Gross, J. J. (1998). The emerging field of emotion regulation: An integrative review. Review of General Psychology, 2(3), 271-299.</w:t>
      </w:r>
    </w:p>
    <w:p w14:paraId="380BDB45" w14:textId="77777777" w:rsidR="00B6487D" w:rsidRDefault="00B6487D" w:rsidP="00B6487D">
      <w:r>
        <w:t>Csikszentmihalyi, M. (1990). Flow: The psychology of optimal experience. Harper &amp; Row.</w:t>
      </w:r>
    </w:p>
    <w:p w14:paraId="39E7C42D" w14:textId="77777777" w:rsidR="00B6487D" w:rsidRDefault="00B6487D" w:rsidP="00B6487D">
      <w:r>
        <w:t>Hülsheger, U. R., Alberts, H. J., Feinholdt, A., &amp; Lang, J. W. (2013). Benefits of mindfulness at work: The role of mindfulness in emotion regulation, emotional exhaustion, and job satisfaction. Journal of Applied Psychology, 98(2), 310-325.</w:t>
      </w:r>
    </w:p>
    <w:p w14:paraId="0B5DD196" w14:textId="77777777" w:rsidR="00B6487D" w:rsidRDefault="00B6487D" w:rsidP="00B6487D">
      <w:r>
        <w:t>Good, D. J., Lyddy, C. J., Glomb, T. M., Bono, J. E., Brown, K. W., Duffy, M. K., ... &amp; Lazar, S. W. (2016). Contemplating mindfulness at work: An integrative review. Journal of Management, 42(1), 114-142.</w:t>
      </w:r>
    </w:p>
    <w:p w14:paraId="293E15CD" w14:textId="77777777" w:rsidR="00B6487D" w:rsidRDefault="00B6487D" w:rsidP="00B6487D">
      <w:r>
        <w:t>Aikens, K. A., Astin, J., Pelletier, K. R., Levanovich, K., Baase, C. M., Park, Y. Y., &amp; Bodnar, C. M. (2014). Mindfulness goes to work: Impact of an online workplace intervention. Journal of Occupational and Environmental Medicine, 56(7), 721-731.</w:t>
      </w:r>
    </w:p>
    <w:p w14:paraId="4DD716B0" w14:textId="77777777" w:rsidR="00B6487D" w:rsidRDefault="00B6487D" w:rsidP="00B6487D">
      <w:r>
        <w:t>Bartlett, L., Martin, A., Neil, A. L., Memish, K., Otahal, P., Kilpatrick, M., ... &amp; Sanderson, K. (2019). A systematic review and meta-analysis of workplace mindfulness training randomized controlled trials. Journal of Occupational Health Psychology, 24(1), 108-126.</w:t>
      </w:r>
    </w:p>
    <w:p w14:paraId="4F8E4723" w14:textId="77777777" w:rsidR="00B6487D" w:rsidRDefault="00B6487D" w:rsidP="00B6487D">
      <w:r>
        <w:t>Crane, R. S., Brewer, J., Feldman, C., Kabat-Zinn, J., Santorelli, S., Williams, J. M., &amp; Kuyken, W. (2016). What defines mindfulness-based programs? The warp and the weft. Psychological Medicine, 47(6), 990-999.</w:t>
      </w:r>
    </w:p>
    <w:p w14:paraId="204BE475" w14:textId="77777777" w:rsidR="00B6487D" w:rsidRDefault="00B6487D" w:rsidP="00B6487D">
      <w:r>
        <w:t>Goodman, M. J., Schorling, J. B., &amp; Anderson, R. J. (2017). Mindfulness interventions for medical students: A systematic review. Journal of Alternative and Complementary Medicine, 23(2), 164-169.</w:t>
      </w:r>
    </w:p>
    <w:p w14:paraId="63CDC45C"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6FC7D6FE"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06DFDC48"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3F87D0B8"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5118DFD6"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12A297B9"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4D1BB515"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5A4A42D8"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29252C9C"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69692A17"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1C627D3B"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6897893F"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7AA75E59"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5979A5CB"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10FF9A93"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135C734F"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58AC4061"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13B0D436"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36375C19"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7AAC4019" w14:textId="77777777" w:rsidR="00D54D4E" w:rsidRDefault="00D54D4E"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CC3300"/>
          <w:kern w:val="0"/>
          <w:sz w:val="32"/>
          <w:szCs w:val="32"/>
          <w14:ligatures w14:val="none"/>
        </w:rPr>
      </w:pPr>
    </w:p>
    <w:p w14:paraId="13AA2F7F" w14:textId="3396375C" w:rsidR="00A66B3D" w:rsidRPr="00A66B3D" w:rsidRDefault="00C86962"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8"/>
          <w:szCs w:val="28"/>
          <w14:ligatures w14:val="none"/>
        </w:rPr>
      </w:pPr>
      <w:r w:rsidRPr="00C86962">
        <w:rPr>
          <w:rFonts w:ascii="Times New Roman" w:eastAsia="Times New Roman" w:hAnsi="Times New Roman" w:cs="Times New Roman"/>
          <w:color w:val="CC3300"/>
          <w:kern w:val="0"/>
          <w:sz w:val="32"/>
          <w:szCs w:val="32"/>
          <w14:ligatures w14:val="none"/>
        </w:rPr>
        <w:t>A</w:t>
      </w:r>
      <w:r w:rsidR="00A66B3D" w:rsidRPr="00A66B3D">
        <w:rPr>
          <w:rFonts w:ascii="Times New Roman" w:eastAsia="Times New Roman" w:hAnsi="Times New Roman" w:cs="Times New Roman"/>
          <w:color w:val="0D0D0D"/>
          <w:kern w:val="0"/>
          <w:sz w:val="28"/>
          <w:szCs w:val="28"/>
          <w14:ligatures w14:val="none"/>
        </w:rPr>
        <w:t xml:space="preserve">s we conclude this special </w:t>
      </w:r>
      <w:r w:rsidR="00D16CAA">
        <w:rPr>
          <w:rFonts w:ascii="Times New Roman" w:eastAsia="Times New Roman" w:hAnsi="Times New Roman" w:cs="Times New Roman"/>
          <w:color w:val="0D0D0D"/>
          <w:kern w:val="0"/>
          <w:sz w:val="28"/>
          <w:szCs w:val="28"/>
          <w14:ligatures w14:val="none"/>
        </w:rPr>
        <w:t>Issue</w:t>
      </w:r>
      <w:r w:rsidR="00A66B3D" w:rsidRPr="00A66B3D">
        <w:rPr>
          <w:rFonts w:ascii="Times New Roman" w:eastAsia="Times New Roman" w:hAnsi="Times New Roman" w:cs="Times New Roman"/>
          <w:color w:val="0D0D0D"/>
          <w:kern w:val="0"/>
          <w:sz w:val="28"/>
          <w:szCs w:val="28"/>
          <w14:ligatures w14:val="none"/>
        </w:rPr>
        <w:t xml:space="preserve"> of the Professionals in Business Journal</w:t>
      </w:r>
      <w:r w:rsidR="00A66B3D" w:rsidRPr="00C86962">
        <w:rPr>
          <w:rFonts w:ascii="Times New Roman" w:eastAsia="Times New Roman" w:hAnsi="Times New Roman" w:cs="Times New Roman"/>
          <w:color w:val="0D0D0D"/>
          <w:kern w:val="0"/>
          <w:sz w:val="28"/>
          <w:szCs w:val="28"/>
          <w14:ligatures w14:val="none"/>
        </w:rPr>
        <w:t xml:space="preserve">: </w:t>
      </w:r>
      <w:r w:rsidR="00AE02B8">
        <w:rPr>
          <w:rFonts w:ascii="Times New Roman" w:eastAsia="Times New Roman" w:hAnsi="Times New Roman" w:cs="Times New Roman"/>
          <w:color w:val="0D0D0D"/>
          <w:kern w:val="0"/>
          <w:sz w:val="28"/>
          <w:szCs w:val="28"/>
          <w14:ligatures w14:val="none"/>
        </w:rPr>
        <w:t xml:space="preserve">PIBJ, </w:t>
      </w:r>
      <w:r w:rsidR="00A66B3D" w:rsidRPr="00A66B3D">
        <w:rPr>
          <w:rFonts w:ascii="Times New Roman" w:eastAsia="Times New Roman" w:hAnsi="Times New Roman" w:cs="Times New Roman"/>
          <w:color w:val="0D0D0D"/>
          <w:kern w:val="0"/>
          <w:sz w:val="28"/>
          <w:szCs w:val="28"/>
          <w14:ligatures w14:val="none"/>
        </w:rPr>
        <w:t xml:space="preserve">Q1 of </w:t>
      </w:r>
      <w:r w:rsidR="00025FB6" w:rsidRPr="00A66B3D">
        <w:rPr>
          <w:rFonts w:ascii="Times New Roman" w:eastAsia="Times New Roman" w:hAnsi="Times New Roman" w:cs="Times New Roman"/>
          <w:color w:val="0D0D0D"/>
          <w:kern w:val="0"/>
          <w:sz w:val="28"/>
          <w:szCs w:val="28"/>
          <w14:ligatures w14:val="none"/>
        </w:rPr>
        <w:t>2024</w:t>
      </w:r>
      <w:r w:rsidR="00025FB6">
        <w:rPr>
          <w:rFonts w:ascii="Times New Roman" w:eastAsia="Times New Roman" w:hAnsi="Times New Roman" w:cs="Times New Roman"/>
          <w:color w:val="0D0D0D"/>
          <w:kern w:val="0"/>
          <w:sz w:val="28"/>
          <w:szCs w:val="28"/>
          <w14:ligatures w14:val="none"/>
        </w:rPr>
        <w:t xml:space="preserve"> #</w:t>
      </w:r>
      <w:r w:rsidR="00AE02B8">
        <w:rPr>
          <w:rFonts w:ascii="Times New Roman" w:eastAsia="Times New Roman" w:hAnsi="Times New Roman" w:cs="Times New Roman"/>
          <w:color w:val="0D0D0D"/>
          <w:kern w:val="0"/>
          <w:sz w:val="28"/>
          <w:szCs w:val="28"/>
          <w14:ligatures w14:val="none"/>
        </w:rPr>
        <w:t>2</w:t>
      </w:r>
      <w:r w:rsidR="00A66B3D" w:rsidRPr="00A66B3D">
        <w:rPr>
          <w:rFonts w:ascii="Times New Roman" w:eastAsia="Times New Roman" w:hAnsi="Times New Roman" w:cs="Times New Roman"/>
          <w:color w:val="0D0D0D"/>
          <w:kern w:val="0"/>
          <w:sz w:val="28"/>
          <w:szCs w:val="28"/>
          <w14:ligatures w14:val="none"/>
        </w:rPr>
        <w:t xml:space="preserve">, we invite you to reflect on the insights shared within the pages of this publication. The Robotic Elephant Theory and the Chaotic Monarch Theory </w:t>
      </w:r>
      <w:r w:rsidR="00A66B3D" w:rsidRPr="00C86962">
        <w:rPr>
          <w:rFonts w:ascii="Times New Roman" w:eastAsia="Times New Roman" w:hAnsi="Times New Roman" w:cs="Times New Roman"/>
          <w:color w:val="0D0D0D"/>
          <w:kern w:val="0"/>
          <w:sz w:val="28"/>
          <w:szCs w:val="28"/>
          <w14:ligatures w14:val="none"/>
        </w:rPr>
        <w:t>are meant to provide</w:t>
      </w:r>
      <w:r w:rsidR="00A66B3D" w:rsidRPr="00A66B3D">
        <w:rPr>
          <w:rFonts w:ascii="Times New Roman" w:eastAsia="Times New Roman" w:hAnsi="Times New Roman" w:cs="Times New Roman"/>
          <w:color w:val="0D0D0D"/>
          <w:kern w:val="0"/>
          <w:sz w:val="28"/>
          <w:szCs w:val="28"/>
          <w14:ligatures w14:val="none"/>
        </w:rPr>
        <w:t xml:space="preserve"> valuable frameworks for understanding </w:t>
      </w:r>
      <w:r w:rsidR="00A66B3D" w:rsidRPr="00C86962">
        <w:rPr>
          <w:rFonts w:ascii="Times New Roman" w:eastAsia="Times New Roman" w:hAnsi="Times New Roman" w:cs="Times New Roman"/>
          <w:color w:val="0D0D0D"/>
          <w:kern w:val="0"/>
          <w:sz w:val="28"/>
          <w:szCs w:val="28"/>
          <w14:ligatures w14:val="none"/>
        </w:rPr>
        <w:t xml:space="preserve">and </w:t>
      </w:r>
      <w:r w:rsidRPr="00C86962">
        <w:rPr>
          <w:rFonts w:ascii="Times New Roman" w:eastAsia="Times New Roman" w:hAnsi="Times New Roman" w:cs="Times New Roman"/>
          <w:color w:val="0D0D0D"/>
          <w:kern w:val="0"/>
          <w:sz w:val="28"/>
          <w:szCs w:val="28"/>
          <w14:ligatures w14:val="none"/>
        </w:rPr>
        <w:t>maneuvering</w:t>
      </w:r>
      <w:r w:rsidR="00A66B3D" w:rsidRPr="00C86962">
        <w:rPr>
          <w:rFonts w:ascii="Times New Roman" w:eastAsia="Times New Roman" w:hAnsi="Times New Roman" w:cs="Times New Roman"/>
          <w:color w:val="0D0D0D"/>
          <w:kern w:val="0"/>
          <w:sz w:val="28"/>
          <w:szCs w:val="28"/>
          <w14:ligatures w14:val="none"/>
        </w:rPr>
        <w:t xml:space="preserve"> through </w:t>
      </w:r>
      <w:r w:rsidR="00A66B3D" w:rsidRPr="00A66B3D">
        <w:rPr>
          <w:rFonts w:ascii="Times New Roman" w:eastAsia="Times New Roman" w:hAnsi="Times New Roman" w:cs="Times New Roman"/>
          <w:color w:val="0D0D0D"/>
          <w:kern w:val="0"/>
          <w:sz w:val="28"/>
          <w:szCs w:val="28"/>
          <w14:ligatures w14:val="none"/>
        </w:rPr>
        <w:t>the complexities of today's business world.</w:t>
      </w:r>
    </w:p>
    <w:p w14:paraId="02ECCA92" w14:textId="32CD48E7" w:rsidR="00A66B3D" w:rsidRPr="00A66B3D"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Mark your calendars for April 5, 2024, when the next </w:t>
      </w:r>
      <w:r w:rsidR="00D16CAA">
        <w:rPr>
          <w:rFonts w:ascii="Times New Roman" w:eastAsia="Times New Roman" w:hAnsi="Times New Roman" w:cs="Times New Roman"/>
          <w:color w:val="0D0D0D"/>
          <w:kern w:val="0"/>
          <w:sz w:val="28"/>
          <w:szCs w:val="28"/>
          <w14:ligatures w14:val="none"/>
        </w:rPr>
        <w:t>Issue</w:t>
      </w:r>
      <w:r w:rsidRPr="00A66B3D">
        <w:rPr>
          <w:rFonts w:ascii="Times New Roman" w:eastAsia="Times New Roman" w:hAnsi="Times New Roman" w:cs="Times New Roman"/>
          <w:color w:val="0D0D0D"/>
          <w:kern w:val="0"/>
          <w:sz w:val="28"/>
          <w:szCs w:val="28"/>
          <w14:ligatures w14:val="none"/>
        </w:rPr>
        <w:t xml:space="preserve"> of the Professionals in Business Journal for Spring Q1 will be published and available. In the meantime, we encourage you to visit </w:t>
      </w:r>
      <w:hyperlink r:id="rId12" w:tgtFrame="_new" w:history="1">
        <w:r w:rsidRPr="00A66B3D">
          <w:rPr>
            <w:rFonts w:ascii="Times New Roman" w:eastAsia="Times New Roman" w:hAnsi="Times New Roman" w:cs="Times New Roman"/>
            <w:color w:val="CC3300"/>
            <w:kern w:val="0"/>
            <w:sz w:val="28"/>
            <w:szCs w:val="28"/>
            <w:u w:val="single"/>
            <w:bdr w:val="single" w:sz="2" w:space="0" w:color="E3E3E3" w:frame="1"/>
            <w14:ligatures w14:val="none"/>
          </w:rPr>
          <w:t>www.pyrrhicpress.org</w:t>
        </w:r>
      </w:hyperlink>
      <w:r w:rsidRPr="00A66B3D">
        <w:rPr>
          <w:rFonts w:ascii="Times New Roman" w:eastAsia="Times New Roman" w:hAnsi="Times New Roman" w:cs="Times New Roman"/>
          <w:color w:val="CC3300"/>
          <w:kern w:val="0"/>
          <w:sz w:val="28"/>
          <w:szCs w:val="28"/>
          <w14:ligatures w14:val="none"/>
        </w:rPr>
        <w:t xml:space="preserve"> </w:t>
      </w:r>
      <w:r w:rsidRPr="00A66B3D">
        <w:rPr>
          <w:rFonts w:ascii="Times New Roman" w:eastAsia="Times New Roman" w:hAnsi="Times New Roman" w:cs="Times New Roman"/>
          <w:color w:val="0D0D0D"/>
          <w:kern w:val="0"/>
          <w:sz w:val="28"/>
          <w:szCs w:val="28"/>
          <w14:ligatures w14:val="none"/>
        </w:rPr>
        <w:t xml:space="preserve">to read all the submissions from this </w:t>
      </w:r>
      <w:r w:rsidR="00D16CAA">
        <w:rPr>
          <w:rFonts w:ascii="Times New Roman" w:eastAsia="Times New Roman" w:hAnsi="Times New Roman" w:cs="Times New Roman"/>
          <w:color w:val="0D0D0D"/>
          <w:kern w:val="0"/>
          <w:sz w:val="28"/>
          <w:szCs w:val="28"/>
          <w14:ligatures w14:val="none"/>
        </w:rPr>
        <w:t>Issue</w:t>
      </w:r>
      <w:r w:rsidRPr="00A66B3D">
        <w:rPr>
          <w:rFonts w:ascii="Times New Roman" w:eastAsia="Times New Roman" w:hAnsi="Times New Roman" w:cs="Times New Roman"/>
          <w:color w:val="0D0D0D"/>
          <w:kern w:val="0"/>
          <w:sz w:val="28"/>
          <w:szCs w:val="28"/>
          <w14:ligatures w14:val="none"/>
        </w:rPr>
        <w:t xml:space="preserve"> and explore additional content.</w:t>
      </w:r>
    </w:p>
    <w:p w14:paraId="5123F5B1" w14:textId="2B75EE28" w:rsidR="00A66B3D" w:rsidRPr="00C86962"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We also invite you to consider supporting LAPPSE - the Lorraine Ann Pirro Public School Endowment - memorial fund. Your contributions will help ensure a brighter future for students in need</w:t>
      </w:r>
      <w:r w:rsidR="00025FB6" w:rsidRPr="00C86962">
        <w:rPr>
          <w:rFonts w:ascii="Times New Roman" w:eastAsia="Times New Roman" w:hAnsi="Times New Roman" w:cs="Times New Roman"/>
          <w:color w:val="0D0D0D"/>
          <w:kern w:val="0"/>
          <w:sz w:val="28"/>
          <w:szCs w:val="28"/>
          <w14:ligatures w14:val="none"/>
        </w:rPr>
        <w:t>. Every</w:t>
      </w:r>
      <w:r w:rsidRPr="00C86962">
        <w:rPr>
          <w:rFonts w:ascii="Times New Roman" w:eastAsia="Times New Roman" w:hAnsi="Times New Roman" w:cs="Times New Roman"/>
          <w:color w:val="0D0D0D"/>
          <w:kern w:val="0"/>
          <w:sz w:val="28"/>
          <w:szCs w:val="28"/>
          <w14:ligatures w14:val="none"/>
        </w:rPr>
        <w:t xml:space="preserve"> </w:t>
      </w:r>
      <w:r w:rsidR="00025FB6" w:rsidRPr="00C86962">
        <w:rPr>
          <w:rFonts w:ascii="Times New Roman" w:eastAsia="Times New Roman" w:hAnsi="Times New Roman" w:cs="Times New Roman"/>
          <w:color w:val="0D0D0D"/>
          <w:kern w:val="0"/>
          <w:sz w:val="28"/>
          <w:szCs w:val="28"/>
          <w14:ligatures w14:val="none"/>
        </w:rPr>
        <w:t>donation,</w:t>
      </w:r>
      <w:r w:rsidRPr="00C86962">
        <w:rPr>
          <w:rFonts w:ascii="Times New Roman" w:eastAsia="Times New Roman" w:hAnsi="Times New Roman" w:cs="Times New Roman"/>
          <w:color w:val="0D0D0D"/>
          <w:kern w:val="0"/>
          <w:sz w:val="28"/>
          <w:szCs w:val="28"/>
          <w14:ligatures w14:val="none"/>
        </w:rPr>
        <w:t xml:space="preserve"> no matter how small goes directly to a nominee picked on June 3</w:t>
      </w:r>
      <w:r w:rsidRPr="00C86962">
        <w:rPr>
          <w:rFonts w:ascii="Times New Roman" w:eastAsia="Times New Roman" w:hAnsi="Times New Roman" w:cs="Times New Roman"/>
          <w:color w:val="0D0D0D"/>
          <w:kern w:val="0"/>
          <w:sz w:val="28"/>
          <w:szCs w:val="28"/>
          <w:vertAlign w:val="superscript"/>
          <w14:ligatures w14:val="none"/>
        </w:rPr>
        <w:t>rd</w:t>
      </w:r>
      <w:r w:rsidRPr="00C86962">
        <w:rPr>
          <w:rFonts w:ascii="Times New Roman" w:eastAsia="Times New Roman" w:hAnsi="Times New Roman" w:cs="Times New Roman"/>
          <w:color w:val="0D0D0D"/>
          <w:kern w:val="0"/>
          <w:sz w:val="28"/>
          <w:szCs w:val="28"/>
          <w14:ligatures w14:val="none"/>
        </w:rPr>
        <w:t xml:space="preserve">, to honor the legacy of an amazing educator and mother. </w:t>
      </w:r>
      <w:hyperlink r:id="rId13" w:history="1">
        <w:r w:rsidRPr="00C86962">
          <w:rPr>
            <w:rStyle w:val="Hyperlink"/>
            <w:rFonts w:ascii="Times New Roman" w:eastAsia="Times New Roman" w:hAnsi="Times New Roman" w:cs="Times New Roman"/>
            <w:color w:val="CC3300"/>
            <w:kern w:val="0"/>
            <w:sz w:val="28"/>
            <w:szCs w:val="28"/>
            <w14:ligatures w14:val="none"/>
          </w:rPr>
          <w:t>https://www.pyrrhicpress.org/lappse-memorial-fund</w:t>
        </w:r>
      </w:hyperlink>
    </w:p>
    <w:p w14:paraId="4E217836" w14:textId="717462FD" w:rsidR="00A66B3D" w:rsidRPr="00A66B3D"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8"/>
          <w:szCs w:val="28"/>
          <w14:ligatures w14:val="none"/>
        </w:rPr>
      </w:pPr>
      <w:r w:rsidRPr="00C86962">
        <w:rPr>
          <w:rFonts w:ascii="Times New Roman" w:eastAsia="Times New Roman" w:hAnsi="Times New Roman" w:cs="Times New Roman"/>
          <w:color w:val="0D0D0D"/>
          <w:kern w:val="0"/>
          <w:sz w:val="28"/>
          <w:szCs w:val="28"/>
          <w14:ligatures w14:val="none"/>
        </w:rPr>
        <w:t>And as always…</w:t>
      </w:r>
    </w:p>
    <w:p w14:paraId="6B95590C" w14:textId="2C5FB594" w:rsidR="00A66B3D" w:rsidRPr="00A66B3D"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Stay connected with us on social media to stay updated on future </w:t>
      </w:r>
      <w:r w:rsidR="00D16CAA">
        <w:rPr>
          <w:rFonts w:ascii="Times New Roman" w:eastAsia="Times New Roman" w:hAnsi="Times New Roman" w:cs="Times New Roman"/>
          <w:color w:val="0D0D0D"/>
          <w:kern w:val="0"/>
          <w:sz w:val="28"/>
          <w:szCs w:val="28"/>
          <w14:ligatures w14:val="none"/>
        </w:rPr>
        <w:t>Issue</w:t>
      </w:r>
      <w:r w:rsidRPr="00A66B3D">
        <w:rPr>
          <w:rFonts w:ascii="Times New Roman" w:eastAsia="Times New Roman" w:hAnsi="Times New Roman" w:cs="Times New Roman"/>
          <w:color w:val="0D0D0D"/>
          <w:kern w:val="0"/>
          <w:sz w:val="28"/>
          <w:szCs w:val="28"/>
          <w14:ligatures w14:val="none"/>
        </w:rPr>
        <w:t>s and exciting developments:</w:t>
      </w:r>
    </w:p>
    <w:p w14:paraId="5B8618B8" w14:textId="77777777" w:rsidR="00A66B3D" w:rsidRPr="00A66B3D" w:rsidRDefault="00A66B3D" w:rsidP="00C86962">
      <w:pPr>
        <w:numPr>
          <w:ilvl w:val="0"/>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LinkedIn: </w:t>
      </w:r>
      <w:hyperlink r:id="rId14" w:tgtFrame="_new" w:history="1">
        <w:r w:rsidRPr="00A66B3D">
          <w:rPr>
            <w:rFonts w:ascii="Times New Roman" w:eastAsia="Times New Roman" w:hAnsi="Times New Roman" w:cs="Times New Roman"/>
            <w:color w:val="CC3300"/>
            <w:kern w:val="0"/>
            <w:sz w:val="28"/>
            <w:szCs w:val="28"/>
            <w:u w:val="single"/>
            <w:bdr w:val="single" w:sz="2" w:space="0" w:color="E3E3E3" w:frame="1"/>
            <w14:ligatures w14:val="none"/>
          </w:rPr>
          <w:t>http://www.linkedin.com/in/nicholasjpirro</w:t>
        </w:r>
      </w:hyperlink>
    </w:p>
    <w:p w14:paraId="426F3252" w14:textId="77777777" w:rsidR="00A66B3D" w:rsidRPr="00A66B3D" w:rsidRDefault="00A66B3D" w:rsidP="00C86962">
      <w:pPr>
        <w:numPr>
          <w:ilvl w:val="0"/>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Facebook: </w:t>
      </w:r>
      <w:hyperlink r:id="rId15" w:tgtFrame="_new" w:history="1">
        <w:r w:rsidRPr="00A66B3D">
          <w:rPr>
            <w:rFonts w:ascii="Times New Roman" w:eastAsia="Times New Roman" w:hAnsi="Times New Roman" w:cs="Times New Roman"/>
            <w:color w:val="CC3300"/>
            <w:kern w:val="0"/>
            <w:sz w:val="28"/>
            <w:szCs w:val="28"/>
            <w:u w:val="single"/>
            <w:bdr w:val="single" w:sz="2" w:space="0" w:color="E3E3E3" w:frame="1"/>
            <w14:ligatures w14:val="none"/>
          </w:rPr>
          <w:t>https://www.facebook.com/people/PyrrhicPressOrg/61556549942357/</w:t>
        </w:r>
      </w:hyperlink>
    </w:p>
    <w:p w14:paraId="3EEA47B6" w14:textId="77777777" w:rsidR="00A66B3D" w:rsidRPr="00A66B3D" w:rsidRDefault="00A66B3D" w:rsidP="00C86962">
      <w:pPr>
        <w:numPr>
          <w:ilvl w:val="0"/>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CC3300"/>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TikTok: </w:t>
      </w:r>
      <w:hyperlink r:id="rId16" w:tgtFrame="_new" w:history="1">
        <w:r w:rsidRPr="00A66B3D">
          <w:rPr>
            <w:rFonts w:ascii="Times New Roman" w:eastAsia="Times New Roman" w:hAnsi="Times New Roman" w:cs="Times New Roman"/>
            <w:color w:val="CC3300"/>
            <w:kern w:val="0"/>
            <w:sz w:val="28"/>
            <w:szCs w:val="28"/>
            <w:u w:val="single"/>
            <w:bdr w:val="single" w:sz="2" w:space="0" w:color="E3E3E3" w:frame="1"/>
            <w14:ligatures w14:val="none"/>
          </w:rPr>
          <w:t>https://www.tiktok.com/@pyrrhicpress.org</w:t>
        </w:r>
      </w:hyperlink>
    </w:p>
    <w:p w14:paraId="3CCDD561" w14:textId="77777777" w:rsidR="00A66B3D" w:rsidRPr="00A66B3D" w:rsidRDefault="00A66B3D" w:rsidP="00C86962">
      <w:pPr>
        <w:numPr>
          <w:ilvl w:val="0"/>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X (Formerly Twitter): </w:t>
      </w:r>
      <w:hyperlink r:id="rId17" w:tgtFrame="_new" w:history="1">
        <w:r w:rsidRPr="00A66B3D">
          <w:rPr>
            <w:rFonts w:ascii="Times New Roman" w:eastAsia="Times New Roman" w:hAnsi="Times New Roman" w:cs="Times New Roman"/>
            <w:color w:val="CC3300"/>
            <w:kern w:val="0"/>
            <w:sz w:val="28"/>
            <w:szCs w:val="28"/>
            <w:u w:val="single"/>
            <w:bdr w:val="single" w:sz="2" w:space="0" w:color="E3E3E3" w:frame="1"/>
            <w14:ligatures w14:val="none"/>
          </w:rPr>
          <w:t>https://twitter.com/PyrrhicPress</w:t>
        </w:r>
      </w:hyperlink>
    </w:p>
    <w:p w14:paraId="268086E4" w14:textId="321B7199" w:rsidR="00A66B3D" w:rsidRPr="00C86962"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8"/>
          <w:szCs w:val="28"/>
          <w14:ligatures w14:val="none"/>
        </w:rPr>
      </w:pPr>
      <w:r w:rsidRPr="00A66B3D">
        <w:rPr>
          <w:rFonts w:ascii="Times New Roman" w:eastAsia="Times New Roman" w:hAnsi="Times New Roman" w:cs="Times New Roman"/>
          <w:color w:val="0D0D0D"/>
          <w:kern w:val="0"/>
          <w:sz w:val="28"/>
          <w:szCs w:val="28"/>
          <w14:ligatures w14:val="none"/>
        </w:rPr>
        <w:t xml:space="preserve">Thank you for your continued support, and we look forward to continuing this journey of exploration and discovery with you in the upcoming </w:t>
      </w:r>
      <w:r w:rsidR="00D16CAA">
        <w:rPr>
          <w:rFonts w:ascii="Times New Roman" w:eastAsia="Times New Roman" w:hAnsi="Times New Roman" w:cs="Times New Roman"/>
          <w:color w:val="0D0D0D"/>
          <w:kern w:val="0"/>
          <w:sz w:val="28"/>
          <w:szCs w:val="28"/>
          <w14:ligatures w14:val="none"/>
        </w:rPr>
        <w:t>Issue</w:t>
      </w:r>
      <w:r w:rsidRPr="00A66B3D">
        <w:rPr>
          <w:rFonts w:ascii="Times New Roman" w:eastAsia="Times New Roman" w:hAnsi="Times New Roman" w:cs="Times New Roman"/>
          <w:color w:val="0D0D0D"/>
          <w:kern w:val="0"/>
          <w:sz w:val="28"/>
          <w:szCs w:val="28"/>
          <w14:ligatures w14:val="none"/>
        </w:rPr>
        <w:t>s. Together, let's navigate the ever-evolving landscape of business with knowledge, insight, and innovation</w:t>
      </w:r>
      <w:r w:rsidRPr="00A66B3D">
        <w:rPr>
          <w:rFonts w:ascii="Segoe UI" w:eastAsia="Times New Roman" w:hAnsi="Segoe UI" w:cs="Segoe UI"/>
          <w:color w:val="0D0D0D"/>
          <w:kern w:val="0"/>
          <w:sz w:val="28"/>
          <w:szCs w:val="28"/>
          <w14:ligatures w14:val="none"/>
        </w:rPr>
        <w:t>.</w:t>
      </w:r>
      <w:r w:rsidR="00C86962">
        <w:rPr>
          <w:rFonts w:ascii="Segoe UI" w:eastAsia="Times New Roman" w:hAnsi="Segoe UI" w:cs="Segoe UI"/>
          <w:color w:val="0D0D0D"/>
          <w:kern w:val="0"/>
          <w:sz w:val="28"/>
          <w:szCs w:val="28"/>
          <w14:ligatures w14:val="none"/>
        </w:rPr>
        <w:t xml:space="preserve"> </w:t>
      </w:r>
      <w:r w:rsidRPr="00C86962">
        <w:rPr>
          <w:rFonts w:ascii="Times New Roman" w:eastAsia="Times New Roman" w:hAnsi="Times New Roman" w:cs="Times New Roman"/>
          <w:color w:val="0D0D0D"/>
          <w:kern w:val="0"/>
          <w:sz w:val="28"/>
          <w:szCs w:val="28"/>
          <w14:ligatures w14:val="none"/>
        </w:rPr>
        <w:t>For inquiries or to see how you can be a part of the next issue</w:t>
      </w:r>
      <w:r w:rsidR="00C86962" w:rsidRPr="00C86962">
        <w:rPr>
          <w:rFonts w:ascii="Times New Roman" w:eastAsia="Times New Roman" w:hAnsi="Times New Roman" w:cs="Times New Roman"/>
          <w:color w:val="0D0D0D"/>
          <w:kern w:val="0"/>
          <w:sz w:val="28"/>
          <w:szCs w:val="28"/>
          <w14:ligatures w14:val="none"/>
        </w:rPr>
        <w:t xml:space="preserve">, visit: </w:t>
      </w:r>
      <w:hyperlink r:id="rId18" w:history="1">
        <w:r w:rsidR="00C86962" w:rsidRPr="00C86962">
          <w:rPr>
            <w:rStyle w:val="Hyperlink"/>
            <w:rFonts w:ascii="Times New Roman" w:eastAsia="Times New Roman" w:hAnsi="Times New Roman" w:cs="Times New Roman"/>
            <w:color w:val="CC3300"/>
            <w:kern w:val="0"/>
            <w:sz w:val="28"/>
            <w:szCs w:val="28"/>
            <w14:ligatures w14:val="none"/>
          </w:rPr>
          <w:t>https://www.pyrrhicpress.org/about/contact</w:t>
        </w:r>
      </w:hyperlink>
    </w:p>
    <w:p w14:paraId="404C4A2D" w14:textId="77777777" w:rsidR="00A66B3D" w:rsidRPr="00A66B3D" w:rsidRDefault="00A66B3D" w:rsidP="00A66B3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p>
    <w:p w14:paraId="021AC98D" w14:textId="77777777" w:rsidR="005D34A2" w:rsidRPr="00E21EA0" w:rsidRDefault="005D34A2">
      <w:pPr>
        <w:rPr>
          <w:rFonts w:ascii="Times New Roman" w:hAnsi="Times New Roman" w:cs="Times New Roman"/>
          <w:color w:val="000000" w:themeColor="text1"/>
        </w:rPr>
      </w:pPr>
    </w:p>
    <w:sectPr w:rsidR="005D34A2" w:rsidRPr="00E21EA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CDDB9" w14:textId="77777777" w:rsidR="00F74F08" w:rsidRDefault="00F74F08" w:rsidP="00E21EA0">
      <w:pPr>
        <w:spacing w:after="0" w:line="240" w:lineRule="auto"/>
      </w:pPr>
      <w:r>
        <w:separator/>
      </w:r>
    </w:p>
  </w:endnote>
  <w:endnote w:type="continuationSeparator" w:id="0">
    <w:p w14:paraId="62A9F6E4" w14:textId="77777777" w:rsidR="00F74F08" w:rsidRDefault="00F74F08" w:rsidP="00E2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Black">
    <w:charset w:val="00"/>
    <w:family w:val="swiss"/>
    <w:pitch w:val="variable"/>
    <w:sig w:usb0="600002F7" w:usb1="02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BB519" w14:textId="77777777" w:rsidR="00CE66E5" w:rsidRDefault="00CE6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74E2" w14:textId="00F184E6" w:rsidR="008A2B51" w:rsidRDefault="00473E01" w:rsidP="00EB3861">
    <w:pPr>
      <w:pStyle w:val="Footer"/>
      <w:jc w:val="center"/>
      <w:rPr>
        <w:color w:val="CC3300"/>
        <w:sz w:val="28"/>
        <w:szCs w:val="28"/>
      </w:rPr>
    </w:pPr>
    <w:r w:rsidRPr="00473E01">
      <w:rPr>
        <w:color w:val="CC3300"/>
        <w:sz w:val="28"/>
        <w:szCs w:val="28"/>
      </w:rPr>
      <w:t xml:space="preserve">Professionals in Business Journal </w:t>
    </w:r>
    <w:sdt>
      <w:sdtPr>
        <w:rPr>
          <w:color w:val="CC3300"/>
          <w:sz w:val="28"/>
          <w:szCs w:val="28"/>
        </w:rPr>
        <w:id w:val="-1856572415"/>
        <w:docPartObj>
          <w:docPartGallery w:val="Page Numbers (Bottom of Page)"/>
          <w:docPartUnique/>
        </w:docPartObj>
      </w:sdtPr>
      <w:sdtEndPr/>
      <w:sdtContent>
        <w:r w:rsidRPr="00473E01">
          <w:rPr>
            <w:noProof/>
            <w:color w:val="CC3300"/>
            <w:sz w:val="28"/>
            <w:szCs w:val="28"/>
          </w:rPr>
          <mc:AlternateContent>
            <mc:Choice Requires="wps">
              <w:drawing>
                <wp:anchor distT="0" distB="0" distL="114300" distR="114300" simplePos="0" relativeHeight="251659264" behindDoc="0" locked="0" layoutInCell="1" allowOverlap="1" wp14:anchorId="07B8C415" wp14:editId="07D598D4">
                  <wp:simplePos x="0" y="0"/>
                  <wp:positionH relativeFrom="rightMargin">
                    <wp:align>center</wp:align>
                  </wp:positionH>
                  <wp:positionV relativeFrom="bottomMargin">
                    <wp:align>top</wp:align>
                  </wp:positionV>
                  <wp:extent cx="762000" cy="895350"/>
                  <wp:effectExtent l="0" t="0" r="0" b="0"/>
                  <wp:wrapNone/>
                  <wp:docPr id="72418366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color w:val="CC3300"/>
                                </w:rPr>
                              </w:sdtEndPr>
                              <w:sdtContent>
                                <w:sdt>
                                  <w:sdtPr>
                                    <w:rPr>
                                      <w:rFonts w:asciiTheme="majorHAnsi" w:eastAsiaTheme="majorEastAsia" w:hAnsiTheme="majorHAnsi" w:cstheme="majorBidi"/>
                                      <w:color w:val="CC3300"/>
                                      <w:sz w:val="48"/>
                                      <w:szCs w:val="48"/>
                                    </w:rPr>
                                    <w:id w:val="-1904517296"/>
                                    <w:docPartObj>
                                      <w:docPartGallery w:val="Page Numbers (Margins)"/>
                                      <w:docPartUnique/>
                                    </w:docPartObj>
                                  </w:sdtPr>
                                  <w:sdtEndPr/>
                                  <w:sdtContent>
                                    <w:p w14:paraId="56471113" w14:textId="77777777" w:rsidR="00473E01" w:rsidRPr="00473E01" w:rsidRDefault="00473E01">
                                      <w:pPr>
                                        <w:jc w:val="center"/>
                                        <w:rPr>
                                          <w:rFonts w:asciiTheme="majorHAnsi" w:eastAsiaTheme="majorEastAsia" w:hAnsiTheme="majorHAnsi" w:cstheme="majorBidi"/>
                                          <w:color w:val="CC3300"/>
                                          <w:sz w:val="48"/>
                                          <w:szCs w:val="44"/>
                                        </w:rPr>
                                      </w:pPr>
                                      <w:r w:rsidRPr="00473E01">
                                        <w:rPr>
                                          <w:rFonts w:eastAsiaTheme="minorEastAsia" w:cs="Times New Roman"/>
                                          <w:color w:val="CC3300"/>
                                        </w:rPr>
                                        <w:fldChar w:fldCharType="begin"/>
                                      </w:r>
                                      <w:r w:rsidRPr="00473E01">
                                        <w:rPr>
                                          <w:color w:val="CC3300"/>
                                        </w:rPr>
                                        <w:instrText xml:space="preserve"> PAGE   \* MERGEFORMAT </w:instrText>
                                      </w:r>
                                      <w:r w:rsidRPr="00473E01">
                                        <w:rPr>
                                          <w:rFonts w:eastAsiaTheme="minorEastAsia" w:cs="Times New Roman"/>
                                          <w:color w:val="CC3300"/>
                                        </w:rPr>
                                        <w:fldChar w:fldCharType="separate"/>
                                      </w:r>
                                      <w:r w:rsidRPr="00473E01">
                                        <w:rPr>
                                          <w:rFonts w:asciiTheme="majorHAnsi" w:eastAsiaTheme="majorEastAsia" w:hAnsiTheme="majorHAnsi" w:cstheme="majorBidi"/>
                                          <w:noProof/>
                                          <w:color w:val="CC3300"/>
                                          <w:sz w:val="48"/>
                                          <w:szCs w:val="48"/>
                                        </w:rPr>
                                        <w:t>2</w:t>
                                      </w:r>
                                      <w:r w:rsidRPr="00473E01">
                                        <w:rPr>
                                          <w:rFonts w:asciiTheme="majorHAnsi" w:eastAsiaTheme="majorEastAsia" w:hAnsiTheme="majorHAnsi" w:cstheme="majorBidi"/>
                                          <w:noProof/>
                                          <w:color w:val="CC33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8C415" id="Rectangle 5"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color w:val="CC3300"/>
                          </w:rPr>
                        </w:sdtEndPr>
                        <w:sdtContent>
                          <w:sdt>
                            <w:sdtPr>
                              <w:rPr>
                                <w:rFonts w:asciiTheme="majorHAnsi" w:eastAsiaTheme="majorEastAsia" w:hAnsiTheme="majorHAnsi" w:cstheme="majorBidi"/>
                                <w:color w:val="CC3300"/>
                                <w:sz w:val="48"/>
                                <w:szCs w:val="48"/>
                              </w:rPr>
                              <w:id w:val="-1904517296"/>
                              <w:docPartObj>
                                <w:docPartGallery w:val="Page Numbers (Margins)"/>
                                <w:docPartUnique/>
                              </w:docPartObj>
                            </w:sdtPr>
                            <w:sdtEndPr/>
                            <w:sdtContent>
                              <w:p w14:paraId="56471113" w14:textId="77777777" w:rsidR="00473E01" w:rsidRPr="00473E01" w:rsidRDefault="00473E01">
                                <w:pPr>
                                  <w:jc w:val="center"/>
                                  <w:rPr>
                                    <w:rFonts w:asciiTheme="majorHAnsi" w:eastAsiaTheme="majorEastAsia" w:hAnsiTheme="majorHAnsi" w:cstheme="majorBidi"/>
                                    <w:color w:val="CC3300"/>
                                    <w:sz w:val="48"/>
                                    <w:szCs w:val="44"/>
                                  </w:rPr>
                                </w:pPr>
                                <w:r w:rsidRPr="00473E01">
                                  <w:rPr>
                                    <w:rFonts w:eastAsiaTheme="minorEastAsia" w:cs="Times New Roman"/>
                                    <w:color w:val="CC3300"/>
                                  </w:rPr>
                                  <w:fldChar w:fldCharType="begin"/>
                                </w:r>
                                <w:r w:rsidRPr="00473E01">
                                  <w:rPr>
                                    <w:color w:val="CC3300"/>
                                  </w:rPr>
                                  <w:instrText xml:space="preserve"> PAGE   \* MERGEFORMAT </w:instrText>
                                </w:r>
                                <w:r w:rsidRPr="00473E01">
                                  <w:rPr>
                                    <w:rFonts w:eastAsiaTheme="minorEastAsia" w:cs="Times New Roman"/>
                                    <w:color w:val="CC3300"/>
                                  </w:rPr>
                                  <w:fldChar w:fldCharType="separate"/>
                                </w:r>
                                <w:r w:rsidRPr="00473E01">
                                  <w:rPr>
                                    <w:rFonts w:asciiTheme="majorHAnsi" w:eastAsiaTheme="majorEastAsia" w:hAnsiTheme="majorHAnsi" w:cstheme="majorBidi"/>
                                    <w:noProof/>
                                    <w:color w:val="CC3300"/>
                                    <w:sz w:val="48"/>
                                    <w:szCs w:val="48"/>
                                  </w:rPr>
                                  <w:t>2</w:t>
                                </w:r>
                                <w:r w:rsidRPr="00473E01">
                                  <w:rPr>
                                    <w:rFonts w:asciiTheme="majorHAnsi" w:eastAsiaTheme="majorEastAsia" w:hAnsiTheme="majorHAnsi" w:cstheme="majorBidi"/>
                                    <w:noProof/>
                                    <w:color w:val="CC3300"/>
                                    <w:sz w:val="48"/>
                                    <w:szCs w:val="48"/>
                                  </w:rPr>
                                  <w:fldChar w:fldCharType="end"/>
                                </w:r>
                              </w:p>
                            </w:sdtContent>
                          </w:sdt>
                        </w:sdtContent>
                      </w:sdt>
                    </w:txbxContent>
                  </v:textbox>
                  <w10:wrap anchorx="margin" anchory="margin"/>
                </v:rect>
              </w:pict>
            </mc:Fallback>
          </mc:AlternateContent>
        </w:r>
      </w:sdtContent>
    </w:sdt>
    <w:r w:rsidRPr="00473E01">
      <w:rPr>
        <w:color w:val="CC3300"/>
        <w:sz w:val="28"/>
        <w:szCs w:val="28"/>
      </w:rPr>
      <w:t xml:space="preserve">: Special 2024 Q1: Theories </w:t>
    </w:r>
    <w:r w:rsidR="00D16CAA">
      <w:rPr>
        <w:color w:val="CC3300"/>
        <w:sz w:val="28"/>
        <w:szCs w:val="28"/>
      </w:rPr>
      <w:t>Issue</w:t>
    </w:r>
  </w:p>
  <w:p w14:paraId="26C0EF8B" w14:textId="77777777" w:rsidR="00EB3861" w:rsidRDefault="00EB3861" w:rsidP="00EB3861">
    <w:pPr>
      <w:pStyle w:val="Footer"/>
      <w:jc w:val="center"/>
      <w:rPr>
        <w:color w:val="CC3300"/>
        <w:sz w:val="28"/>
        <w:szCs w:val="28"/>
      </w:rPr>
    </w:pPr>
    <w:r>
      <w:rPr>
        <w:color w:val="CC3300"/>
        <w:sz w:val="28"/>
        <w:szCs w:val="28"/>
      </w:rPr>
      <w:t>Produced and Published in the TRISTATE AREA, Vernon Twp, Highland Lakes, NJ, USA</w:t>
    </w:r>
  </w:p>
  <w:p w14:paraId="04499779" w14:textId="77777777" w:rsidR="00EB3861" w:rsidRPr="00473E01" w:rsidRDefault="00EB3861">
    <w:pPr>
      <w:pStyle w:val="Footer"/>
      <w:rPr>
        <w:color w:val="CC33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C5A2" w14:textId="77777777" w:rsidR="00CE66E5" w:rsidRDefault="00CE6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DEB24" w14:textId="77777777" w:rsidR="00F74F08" w:rsidRDefault="00F74F08" w:rsidP="00E21EA0">
      <w:pPr>
        <w:spacing w:after="0" w:line="240" w:lineRule="auto"/>
      </w:pPr>
      <w:r>
        <w:separator/>
      </w:r>
    </w:p>
  </w:footnote>
  <w:footnote w:type="continuationSeparator" w:id="0">
    <w:p w14:paraId="2D5D9696" w14:textId="77777777" w:rsidR="00F74F08" w:rsidRDefault="00F74F08" w:rsidP="00E21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257F" w14:textId="77777777" w:rsidR="00CE66E5" w:rsidRDefault="00CE6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4CF6" w14:textId="346A8A27" w:rsidR="008A2B51" w:rsidRPr="008A2B51" w:rsidRDefault="008A2B51" w:rsidP="008A2B51">
    <w:pPr>
      <w:pStyle w:val="Header"/>
      <w:jc w:val="center"/>
      <w:rPr>
        <w:color w:val="CC3300"/>
      </w:rPr>
    </w:pPr>
    <w:r w:rsidRPr="008A2B51">
      <w:rPr>
        <w:noProof/>
        <w:color w:val="CC3300"/>
        <w14:ligatures w14:val="standardContextual"/>
      </w:rPr>
      <w:drawing>
        <wp:inline distT="0" distB="0" distL="0" distR="0" wp14:anchorId="7817438F" wp14:editId="06D77AB5">
          <wp:extent cx="272143" cy="272143"/>
          <wp:effectExtent l="0" t="0" r="0" b="0"/>
          <wp:docPr id="917020267"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20267"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625" cy="274625"/>
                  </a:xfrm>
                  <a:prstGeom prst="rect">
                    <a:avLst/>
                  </a:prstGeom>
                </pic:spPr>
              </pic:pic>
            </a:graphicData>
          </a:graphic>
        </wp:inline>
      </w:drawing>
    </w:r>
    <w:r w:rsidRPr="008A2B51">
      <w:rPr>
        <w:color w:val="CC3300"/>
        <w:sz w:val="28"/>
        <w:szCs w:val="28"/>
      </w:rPr>
      <w:t>www.pyrrhicpress.org</w:t>
    </w:r>
    <w:r w:rsidR="00CE66E5">
      <w:rPr>
        <w:color w:val="CC3300"/>
        <w:sz w:val="28"/>
        <w:szCs w:val="28"/>
      </w:rPr>
      <w:t xml:space="preserve"> – DOI: </w:t>
    </w:r>
    <w:r w:rsidR="00CE66E5">
      <w:rPr>
        <w:rFonts w:ascii="Helvetica" w:hAnsi="Helvetica"/>
        <w:b/>
        <w:bCs/>
        <w:sz w:val="20"/>
        <w:szCs w:val="20"/>
        <w:shd w:val="clear" w:color="auto" w:fill="FFFFFF"/>
      </w:rPr>
      <w:t>10.5281/zenodo.10783340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D20F" w14:textId="77777777" w:rsidR="00CE66E5" w:rsidRDefault="00CE6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67E"/>
    <w:multiLevelType w:val="hybridMultilevel"/>
    <w:tmpl w:val="2BFC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018"/>
    <w:multiLevelType w:val="multilevel"/>
    <w:tmpl w:val="BC6629D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212CD"/>
    <w:multiLevelType w:val="hybridMultilevel"/>
    <w:tmpl w:val="EACA0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3DAB"/>
    <w:multiLevelType w:val="hybridMultilevel"/>
    <w:tmpl w:val="1E389E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37356"/>
    <w:multiLevelType w:val="multilevel"/>
    <w:tmpl w:val="DF66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85696"/>
    <w:multiLevelType w:val="multilevel"/>
    <w:tmpl w:val="DEA85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95C59"/>
    <w:multiLevelType w:val="multilevel"/>
    <w:tmpl w:val="FDD0D582"/>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9F0B84"/>
    <w:multiLevelType w:val="multilevel"/>
    <w:tmpl w:val="F450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A45559"/>
    <w:multiLevelType w:val="multilevel"/>
    <w:tmpl w:val="031C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481F08"/>
    <w:multiLevelType w:val="multilevel"/>
    <w:tmpl w:val="647C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95B97"/>
    <w:multiLevelType w:val="multilevel"/>
    <w:tmpl w:val="19264E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EA67AF"/>
    <w:multiLevelType w:val="multilevel"/>
    <w:tmpl w:val="08948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D83970"/>
    <w:multiLevelType w:val="multilevel"/>
    <w:tmpl w:val="8C96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E1C4C"/>
    <w:multiLevelType w:val="multilevel"/>
    <w:tmpl w:val="9B14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31768"/>
    <w:multiLevelType w:val="multilevel"/>
    <w:tmpl w:val="533A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E005BD"/>
    <w:multiLevelType w:val="multilevel"/>
    <w:tmpl w:val="9D0C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3E1016"/>
    <w:multiLevelType w:val="multilevel"/>
    <w:tmpl w:val="9B548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8430A6"/>
    <w:multiLevelType w:val="multilevel"/>
    <w:tmpl w:val="3CE0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83416C"/>
    <w:multiLevelType w:val="multilevel"/>
    <w:tmpl w:val="188C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9A195D"/>
    <w:multiLevelType w:val="multilevel"/>
    <w:tmpl w:val="76422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092AE8"/>
    <w:multiLevelType w:val="multilevel"/>
    <w:tmpl w:val="A5B0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9B2453"/>
    <w:multiLevelType w:val="hybridMultilevel"/>
    <w:tmpl w:val="B5C4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03A88"/>
    <w:multiLevelType w:val="multilevel"/>
    <w:tmpl w:val="417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321346"/>
    <w:multiLevelType w:val="hybridMultilevel"/>
    <w:tmpl w:val="0CA694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01619E"/>
    <w:multiLevelType w:val="multilevel"/>
    <w:tmpl w:val="7192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FC77A5"/>
    <w:multiLevelType w:val="multilevel"/>
    <w:tmpl w:val="ADAE7E84"/>
    <w:lvl w:ilvl="0">
      <w:start w:val="2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865F5E"/>
    <w:multiLevelType w:val="multilevel"/>
    <w:tmpl w:val="B5D2E2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B067FD"/>
    <w:multiLevelType w:val="multilevel"/>
    <w:tmpl w:val="203C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EC3507"/>
    <w:multiLevelType w:val="multilevel"/>
    <w:tmpl w:val="FBBE5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A14586"/>
    <w:multiLevelType w:val="hybridMultilevel"/>
    <w:tmpl w:val="AC84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BD703C"/>
    <w:multiLevelType w:val="multilevel"/>
    <w:tmpl w:val="FD8C8F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711A4C"/>
    <w:multiLevelType w:val="multilevel"/>
    <w:tmpl w:val="0504C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161AF7"/>
    <w:multiLevelType w:val="hybridMultilevel"/>
    <w:tmpl w:val="68B2ED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0416D2"/>
    <w:multiLevelType w:val="hybridMultilevel"/>
    <w:tmpl w:val="70968F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51767D"/>
    <w:multiLevelType w:val="multilevel"/>
    <w:tmpl w:val="DD70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534A35"/>
    <w:multiLevelType w:val="multilevel"/>
    <w:tmpl w:val="1ACA0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6908C1"/>
    <w:multiLevelType w:val="hybridMultilevel"/>
    <w:tmpl w:val="E73C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FF7463"/>
    <w:multiLevelType w:val="multilevel"/>
    <w:tmpl w:val="A6E2B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5A2963"/>
    <w:multiLevelType w:val="multilevel"/>
    <w:tmpl w:val="D0B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5B622B"/>
    <w:multiLevelType w:val="multilevel"/>
    <w:tmpl w:val="A6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7D1156"/>
    <w:multiLevelType w:val="hybridMultilevel"/>
    <w:tmpl w:val="4636E590"/>
    <w:lvl w:ilvl="0" w:tplc="04090015">
      <w:start w:val="1"/>
      <w:numFmt w:val="upperLetter"/>
      <w:lvlText w:val="%1."/>
      <w:lvlJc w:val="left"/>
      <w:pPr>
        <w:ind w:left="720" w:hanging="360"/>
      </w:pPr>
    </w:lvl>
    <w:lvl w:ilvl="1" w:tplc="73F61B4E">
      <w:numFmt w:val="bullet"/>
      <w:lvlText w:val="•"/>
      <w:lvlJc w:val="left"/>
      <w:pPr>
        <w:ind w:left="1800" w:hanging="72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611771"/>
    <w:multiLevelType w:val="hybridMultilevel"/>
    <w:tmpl w:val="F8DA68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DA2E29"/>
    <w:multiLevelType w:val="hybridMultilevel"/>
    <w:tmpl w:val="19D4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1B51C4"/>
    <w:multiLevelType w:val="multilevel"/>
    <w:tmpl w:val="2D5C8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6B1604"/>
    <w:multiLevelType w:val="multilevel"/>
    <w:tmpl w:val="97B6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A0F3B95"/>
    <w:multiLevelType w:val="multilevel"/>
    <w:tmpl w:val="E45C4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A2F10A8"/>
    <w:multiLevelType w:val="multilevel"/>
    <w:tmpl w:val="7916B0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2D10B9"/>
    <w:multiLevelType w:val="multilevel"/>
    <w:tmpl w:val="8452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DC045F8"/>
    <w:multiLevelType w:val="multilevel"/>
    <w:tmpl w:val="01F8F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E55422"/>
    <w:multiLevelType w:val="hybridMultilevel"/>
    <w:tmpl w:val="ABCAF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0B6DBE"/>
    <w:multiLevelType w:val="multilevel"/>
    <w:tmpl w:val="DFC424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FD2CDF"/>
    <w:multiLevelType w:val="multilevel"/>
    <w:tmpl w:val="41CA2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3B27B8F"/>
    <w:multiLevelType w:val="multilevel"/>
    <w:tmpl w:val="DC96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166F6E"/>
    <w:multiLevelType w:val="multilevel"/>
    <w:tmpl w:val="3CB8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B2374F"/>
    <w:multiLevelType w:val="multilevel"/>
    <w:tmpl w:val="122C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732806"/>
    <w:multiLevelType w:val="multilevel"/>
    <w:tmpl w:val="4D02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BD1B98"/>
    <w:multiLevelType w:val="multilevel"/>
    <w:tmpl w:val="999C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A1684E"/>
    <w:multiLevelType w:val="multilevel"/>
    <w:tmpl w:val="65DA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8FB3F80"/>
    <w:multiLevelType w:val="multilevel"/>
    <w:tmpl w:val="86F030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1F1F6A"/>
    <w:multiLevelType w:val="multilevel"/>
    <w:tmpl w:val="CB32D2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D307C6"/>
    <w:multiLevelType w:val="multilevel"/>
    <w:tmpl w:val="BD2A7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BC650F9"/>
    <w:multiLevelType w:val="multilevel"/>
    <w:tmpl w:val="652A8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E75A60"/>
    <w:multiLevelType w:val="multilevel"/>
    <w:tmpl w:val="B2D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D3D009B"/>
    <w:multiLevelType w:val="multilevel"/>
    <w:tmpl w:val="CDB056B4"/>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1B86FF3"/>
    <w:multiLevelType w:val="hybridMultilevel"/>
    <w:tmpl w:val="DC564F6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514C5C"/>
    <w:multiLevelType w:val="multilevel"/>
    <w:tmpl w:val="77EE7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150F08"/>
    <w:multiLevelType w:val="hybridMultilevel"/>
    <w:tmpl w:val="AF9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7A4E48"/>
    <w:multiLevelType w:val="hybridMultilevel"/>
    <w:tmpl w:val="BA920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8A07F3"/>
    <w:multiLevelType w:val="hybridMultilevel"/>
    <w:tmpl w:val="6590C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068283">
    <w:abstractNumId w:val="21"/>
  </w:num>
  <w:num w:numId="2" w16cid:durableId="150369988">
    <w:abstractNumId w:val="2"/>
  </w:num>
  <w:num w:numId="3" w16cid:durableId="1795520032">
    <w:abstractNumId w:val="67"/>
  </w:num>
  <w:num w:numId="4" w16cid:durableId="150680018">
    <w:abstractNumId w:val="68"/>
  </w:num>
  <w:num w:numId="5" w16cid:durableId="1024675086">
    <w:abstractNumId w:val="49"/>
  </w:num>
  <w:num w:numId="6" w16cid:durableId="2008363860">
    <w:abstractNumId w:val="40"/>
  </w:num>
  <w:num w:numId="7" w16cid:durableId="40138503">
    <w:abstractNumId w:val="3"/>
  </w:num>
  <w:num w:numId="8" w16cid:durableId="1046443819">
    <w:abstractNumId w:val="0"/>
  </w:num>
  <w:num w:numId="9" w16cid:durableId="1714691295">
    <w:abstractNumId w:val="29"/>
  </w:num>
  <w:num w:numId="10" w16cid:durableId="652880506">
    <w:abstractNumId w:val="36"/>
  </w:num>
  <w:num w:numId="11" w16cid:durableId="1368723455">
    <w:abstractNumId w:val="42"/>
  </w:num>
  <w:num w:numId="12" w16cid:durableId="1908110314">
    <w:abstractNumId w:val="23"/>
  </w:num>
  <w:num w:numId="13" w16cid:durableId="189611837">
    <w:abstractNumId w:val="33"/>
  </w:num>
  <w:num w:numId="14" w16cid:durableId="1561473966">
    <w:abstractNumId w:val="41"/>
  </w:num>
  <w:num w:numId="15" w16cid:durableId="606697167">
    <w:abstractNumId w:val="32"/>
  </w:num>
  <w:num w:numId="16" w16cid:durableId="1265528466">
    <w:abstractNumId w:val="4"/>
  </w:num>
  <w:num w:numId="17" w16cid:durableId="1801993358">
    <w:abstractNumId w:val="44"/>
  </w:num>
  <w:num w:numId="18" w16cid:durableId="481851632">
    <w:abstractNumId w:val="61"/>
  </w:num>
  <w:num w:numId="19" w16cid:durableId="1095979390">
    <w:abstractNumId w:val="47"/>
  </w:num>
  <w:num w:numId="20" w16cid:durableId="1298031216">
    <w:abstractNumId w:val="8"/>
  </w:num>
  <w:num w:numId="21" w16cid:durableId="578322392">
    <w:abstractNumId w:val="13"/>
  </w:num>
  <w:num w:numId="22" w16cid:durableId="576789114">
    <w:abstractNumId w:val="10"/>
  </w:num>
  <w:num w:numId="23" w16cid:durableId="603347471">
    <w:abstractNumId w:val="18"/>
  </w:num>
  <w:num w:numId="24" w16cid:durableId="1983775779">
    <w:abstractNumId w:val="43"/>
  </w:num>
  <w:num w:numId="25" w16cid:durableId="423694100">
    <w:abstractNumId w:val="28"/>
  </w:num>
  <w:num w:numId="26" w16cid:durableId="905459983">
    <w:abstractNumId w:val="11"/>
  </w:num>
  <w:num w:numId="27" w16cid:durableId="461774843">
    <w:abstractNumId w:val="14"/>
  </w:num>
  <w:num w:numId="28" w16cid:durableId="1948535648">
    <w:abstractNumId w:val="19"/>
  </w:num>
  <w:num w:numId="29" w16cid:durableId="1612856362">
    <w:abstractNumId w:val="45"/>
  </w:num>
  <w:num w:numId="30" w16cid:durableId="65540595">
    <w:abstractNumId w:val="31"/>
  </w:num>
  <w:num w:numId="31" w16cid:durableId="160826030">
    <w:abstractNumId w:val="66"/>
  </w:num>
  <w:num w:numId="32" w16cid:durableId="470097370">
    <w:abstractNumId w:val="64"/>
  </w:num>
  <w:num w:numId="33" w16cid:durableId="2063946408">
    <w:abstractNumId w:val="35"/>
  </w:num>
  <w:num w:numId="34" w16cid:durableId="203643281">
    <w:abstractNumId w:val="24"/>
  </w:num>
  <w:num w:numId="35" w16cid:durableId="258409701">
    <w:abstractNumId w:val="55"/>
  </w:num>
  <w:num w:numId="36" w16cid:durableId="767699516">
    <w:abstractNumId w:val="12"/>
  </w:num>
  <w:num w:numId="37" w16cid:durableId="13115005">
    <w:abstractNumId w:val="57"/>
  </w:num>
  <w:num w:numId="38" w16cid:durableId="968323447">
    <w:abstractNumId w:val="62"/>
  </w:num>
  <w:num w:numId="39" w16cid:durableId="2021466521">
    <w:abstractNumId w:val="17"/>
  </w:num>
  <w:num w:numId="40" w16cid:durableId="1387030051">
    <w:abstractNumId w:val="9"/>
  </w:num>
  <w:num w:numId="41" w16cid:durableId="26758654">
    <w:abstractNumId w:val="15"/>
  </w:num>
  <w:num w:numId="42" w16cid:durableId="2047411672">
    <w:abstractNumId w:val="39"/>
  </w:num>
  <w:num w:numId="43" w16cid:durableId="1740251512">
    <w:abstractNumId w:val="38"/>
  </w:num>
  <w:num w:numId="44" w16cid:durableId="1017080196">
    <w:abstractNumId w:val="22"/>
  </w:num>
  <w:num w:numId="45" w16cid:durableId="345182855">
    <w:abstractNumId w:val="27"/>
  </w:num>
  <w:num w:numId="46" w16cid:durableId="626589717">
    <w:abstractNumId w:val="52"/>
  </w:num>
  <w:num w:numId="47" w16cid:durableId="1043333167">
    <w:abstractNumId w:val="56"/>
  </w:num>
  <w:num w:numId="48" w16cid:durableId="2116779297">
    <w:abstractNumId w:val="54"/>
  </w:num>
  <w:num w:numId="49" w16cid:durableId="1914780079">
    <w:abstractNumId w:val="7"/>
  </w:num>
  <w:num w:numId="50" w16cid:durableId="1647200426">
    <w:abstractNumId w:val="59"/>
  </w:num>
  <w:num w:numId="51" w16cid:durableId="1018002233">
    <w:abstractNumId w:val="20"/>
  </w:num>
  <w:num w:numId="52" w16cid:durableId="1895315138">
    <w:abstractNumId w:val="1"/>
  </w:num>
  <w:num w:numId="53" w16cid:durableId="1526988983">
    <w:abstractNumId w:val="63"/>
  </w:num>
  <w:num w:numId="54" w16cid:durableId="755443301">
    <w:abstractNumId w:val="6"/>
  </w:num>
  <w:num w:numId="55" w16cid:durableId="244849463">
    <w:abstractNumId w:val="25"/>
  </w:num>
  <w:num w:numId="56" w16cid:durableId="964507606">
    <w:abstractNumId w:val="53"/>
  </w:num>
  <w:num w:numId="57" w16cid:durableId="852188707">
    <w:abstractNumId w:val="37"/>
  </w:num>
  <w:num w:numId="58" w16cid:durableId="1587836988">
    <w:abstractNumId w:val="16"/>
  </w:num>
  <w:num w:numId="59" w16cid:durableId="1972402588">
    <w:abstractNumId w:val="50"/>
  </w:num>
  <w:num w:numId="60" w16cid:durableId="104614205">
    <w:abstractNumId w:val="26"/>
  </w:num>
  <w:num w:numId="61" w16cid:durableId="911544947">
    <w:abstractNumId w:val="58"/>
  </w:num>
  <w:num w:numId="62" w16cid:durableId="991444884">
    <w:abstractNumId w:val="46"/>
  </w:num>
  <w:num w:numId="63" w16cid:durableId="2130931094">
    <w:abstractNumId w:val="34"/>
  </w:num>
  <w:num w:numId="64" w16cid:durableId="1314986731">
    <w:abstractNumId w:val="51"/>
  </w:num>
  <w:num w:numId="65" w16cid:durableId="1077284540">
    <w:abstractNumId w:val="48"/>
  </w:num>
  <w:num w:numId="66" w16cid:durableId="1249970667">
    <w:abstractNumId w:val="65"/>
  </w:num>
  <w:num w:numId="67" w16cid:durableId="1947273749">
    <w:abstractNumId w:val="30"/>
  </w:num>
  <w:num w:numId="68" w16cid:durableId="123618041">
    <w:abstractNumId w:val="5"/>
  </w:num>
  <w:num w:numId="69" w16cid:durableId="1511724642">
    <w:abstractNumId w:val="6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88"/>
    <w:rsid w:val="00025FB6"/>
    <w:rsid w:val="001205AB"/>
    <w:rsid w:val="00127C8D"/>
    <w:rsid w:val="001B64B0"/>
    <w:rsid w:val="00282E83"/>
    <w:rsid w:val="00473E01"/>
    <w:rsid w:val="004D64F2"/>
    <w:rsid w:val="004E08DF"/>
    <w:rsid w:val="004F5370"/>
    <w:rsid w:val="005318C9"/>
    <w:rsid w:val="005D34A2"/>
    <w:rsid w:val="0065615A"/>
    <w:rsid w:val="006C3C54"/>
    <w:rsid w:val="006C6559"/>
    <w:rsid w:val="0073420A"/>
    <w:rsid w:val="00735783"/>
    <w:rsid w:val="00740B3F"/>
    <w:rsid w:val="007803D8"/>
    <w:rsid w:val="00782119"/>
    <w:rsid w:val="00782587"/>
    <w:rsid w:val="007851D4"/>
    <w:rsid w:val="007A5191"/>
    <w:rsid w:val="008A2B51"/>
    <w:rsid w:val="008A5D1D"/>
    <w:rsid w:val="008A63F2"/>
    <w:rsid w:val="008B6205"/>
    <w:rsid w:val="00925905"/>
    <w:rsid w:val="0098176D"/>
    <w:rsid w:val="009F4B88"/>
    <w:rsid w:val="00A00698"/>
    <w:rsid w:val="00A36529"/>
    <w:rsid w:val="00A51469"/>
    <w:rsid w:val="00A66B3D"/>
    <w:rsid w:val="00A87B90"/>
    <w:rsid w:val="00AB0325"/>
    <w:rsid w:val="00AD0A03"/>
    <w:rsid w:val="00AE02B8"/>
    <w:rsid w:val="00B026BC"/>
    <w:rsid w:val="00B55E47"/>
    <w:rsid w:val="00B6487D"/>
    <w:rsid w:val="00B96349"/>
    <w:rsid w:val="00BD3BF1"/>
    <w:rsid w:val="00C86962"/>
    <w:rsid w:val="00C92834"/>
    <w:rsid w:val="00CE66E5"/>
    <w:rsid w:val="00D16CAA"/>
    <w:rsid w:val="00D260F2"/>
    <w:rsid w:val="00D319E6"/>
    <w:rsid w:val="00D54D4E"/>
    <w:rsid w:val="00D62964"/>
    <w:rsid w:val="00DB4BED"/>
    <w:rsid w:val="00E21C14"/>
    <w:rsid w:val="00E21EA0"/>
    <w:rsid w:val="00E73D98"/>
    <w:rsid w:val="00E90A1E"/>
    <w:rsid w:val="00EB0D8F"/>
    <w:rsid w:val="00EB3861"/>
    <w:rsid w:val="00F74F08"/>
    <w:rsid w:val="00FC63B7"/>
    <w:rsid w:val="00FE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554BADFD"/>
  <w15:chartTrackingRefBased/>
  <w15:docId w15:val="{88271E18-2293-4433-A3CA-377EDB24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4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4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4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4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B88"/>
    <w:rPr>
      <w:rFonts w:eastAsiaTheme="majorEastAsia" w:cstheme="majorBidi"/>
      <w:color w:val="272727" w:themeColor="text1" w:themeTint="D8"/>
    </w:rPr>
  </w:style>
  <w:style w:type="paragraph" w:styleId="Title">
    <w:name w:val="Title"/>
    <w:basedOn w:val="Normal"/>
    <w:next w:val="Normal"/>
    <w:link w:val="TitleChar"/>
    <w:uiPriority w:val="10"/>
    <w:qFormat/>
    <w:rsid w:val="009F4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B88"/>
    <w:pPr>
      <w:spacing w:before="160"/>
      <w:jc w:val="center"/>
    </w:pPr>
    <w:rPr>
      <w:i/>
      <w:iCs/>
      <w:color w:val="404040" w:themeColor="text1" w:themeTint="BF"/>
    </w:rPr>
  </w:style>
  <w:style w:type="character" w:customStyle="1" w:styleId="QuoteChar">
    <w:name w:val="Quote Char"/>
    <w:basedOn w:val="DefaultParagraphFont"/>
    <w:link w:val="Quote"/>
    <w:uiPriority w:val="29"/>
    <w:rsid w:val="009F4B88"/>
    <w:rPr>
      <w:i/>
      <w:iCs/>
      <w:color w:val="404040" w:themeColor="text1" w:themeTint="BF"/>
    </w:rPr>
  </w:style>
  <w:style w:type="paragraph" w:styleId="ListParagraph">
    <w:name w:val="List Paragraph"/>
    <w:basedOn w:val="Normal"/>
    <w:uiPriority w:val="34"/>
    <w:qFormat/>
    <w:rsid w:val="009F4B88"/>
    <w:pPr>
      <w:ind w:left="720"/>
      <w:contextualSpacing/>
    </w:pPr>
  </w:style>
  <w:style w:type="character" w:styleId="IntenseEmphasis">
    <w:name w:val="Intense Emphasis"/>
    <w:basedOn w:val="DefaultParagraphFont"/>
    <w:uiPriority w:val="21"/>
    <w:qFormat/>
    <w:rsid w:val="009F4B88"/>
    <w:rPr>
      <w:i/>
      <w:iCs/>
      <w:color w:val="0F4761" w:themeColor="accent1" w:themeShade="BF"/>
    </w:rPr>
  </w:style>
  <w:style w:type="paragraph" w:styleId="IntenseQuote">
    <w:name w:val="Intense Quote"/>
    <w:basedOn w:val="Normal"/>
    <w:next w:val="Normal"/>
    <w:link w:val="IntenseQuoteChar"/>
    <w:uiPriority w:val="30"/>
    <w:qFormat/>
    <w:rsid w:val="009F4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B88"/>
    <w:rPr>
      <w:i/>
      <w:iCs/>
      <w:color w:val="0F4761" w:themeColor="accent1" w:themeShade="BF"/>
    </w:rPr>
  </w:style>
  <w:style w:type="character" w:styleId="IntenseReference">
    <w:name w:val="Intense Reference"/>
    <w:basedOn w:val="DefaultParagraphFont"/>
    <w:uiPriority w:val="32"/>
    <w:qFormat/>
    <w:rsid w:val="009F4B88"/>
    <w:rPr>
      <w:b/>
      <w:bCs/>
      <w:smallCaps/>
      <w:color w:val="0F4761" w:themeColor="accent1" w:themeShade="BF"/>
      <w:spacing w:val="5"/>
    </w:rPr>
  </w:style>
  <w:style w:type="numbering" w:customStyle="1" w:styleId="NoList1">
    <w:name w:val="No List1"/>
    <w:next w:val="NoList"/>
    <w:uiPriority w:val="99"/>
    <w:semiHidden/>
    <w:unhideWhenUsed/>
    <w:rsid w:val="009F4B88"/>
  </w:style>
  <w:style w:type="table" w:styleId="TableGrid">
    <w:name w:val="Table Grid"/>
    <w:basedOn w:val="TableNormal"/>
    <w:uiPriority w:val="39"/>
    <w:rsid w:val="009F4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ArticleTitle">
    <w:name w:val="White Article Title"/>
    <w:basedOn w:val="Normal"/>
    <w:next w:val="Normal"/>
    <w:qFormat/>
    <w:rsid w:val="009F4B88"/>
    <w:pPr>
      <w:spacing w:after="0" w:line="240" w:lineRule="auto"/>
    </w:pPr>
    <w:rPr>
      <w:rFonts w:ascii="Source Sans Pro Black" w:hAnsi="Source Sans Pro Black"/>
      <w:color w:val="FFFFFF"/>
      <w:kern w:val="0"/>
      <w:sz w:val="72"/>
      <w14:ligatures w14:val="none"/>
    </w:rPr>
  </w:style>
  <w:style w:type="paragraph" w:customStyle="1" w:styleId="PullQuoteAttribution">
    <w:name w:val="Pull Quote Attribution"/>
    <w:basedOn w:val="PullQuote"/>
    <w:qFormat/>
    <w:rsid w:val="009F4B88"/>
    <w:rPr>
      <w:sz w:val="28"/>
      <w:szCs w:val="28"/>
    </w:rPr>
  </w:style>
  <w:style w:type="paragraph" w:styleId="NormalWeb">
    <w:name w:val="Normal (Web)"/>
    <w:basedOn w:val="Normal"/>
    <w:uiPriority w:val="99"/>
    <w:rsid w:val="009F4B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F4B8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9F4B88"/>
    <w:rPr>
      <w:kern w:val="0"/>
      <w14:ligatures w14:val="none"/>
    </w:rPr>
  </w:style>
  <w:style w:type="paragraph" w:customStyle="1" w:styleId="Footer1">
    <w:name w:val="Footer1"/>
    <w:basedOn w:val="WhitePageNumber"/>
    <w:next w:val="Footer"/>
    <w:link w:val="FooterChar"/>
    <w:uiPriority w:val="99"/>
    <w:unhideWhenUsed/>
    <w:rsid w:val="009F4B88"/>
    <w:rPr>
      <w:rFonts w:asciiTheme="minorHAnsi" w:hAnsiTheme="minorHAnsi"/>
      <w:kern w:val="2"/>
      <w14:ligatures w14:val="standardContextual"/>
    </w:rPr>
  </w:style>
  <w:style w:type="table" w:customStyle="1" w:styleId="TableGrid1">
    <w:name w:val="Table Grid1"/>
    <w:basedOn w:val="TableNormal"/>
    <w:next w:val="TableGrid"/>
    <w:uiPriority w:val="39"/>
    <w:rsid w:val="009F4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ckArticleTitle">
    <w:name w:val="Black Article Title"/>
    <w:basedOn w:val="Normal"/>
    <w:qFormat/>
    <w:rsid w:val="009F4B88"/>
    <w:pPr>
      <w:spacing w:after="0" w:line="240" w:lineRule="auto"/>
    </w:pPr>
    <w:rPr>
      <w:rFonts w:ascii="Source Sans Pro Black" w:hAnsi="Source Sans Pro Black"/>
      <w:kern w:val="0"/>
      <w:sz w:val="48"/>
      <w:szCs w:val="48"/>
      <w14:ligatures w14:val="none"/>
    </w:rPr>
  </w:style>
  <w:style w:type="paragraph" w:customStyle="1" w:styleId="BlackArticleSubtitle">
    <w:name w:val="Black Article Subtitle"/>
    <w:basedOn w:val="Normal"/>
    <w:qFormat/>
    <w:rsid w:val="009F4B88"/>
    <w:pPr>
      <w:spacing w:after="0" w:line="240" w:lineRule="auto"/>
    </w:pPr>
    <w:rPr>
      <w:rFonts w:ascii="Source Sans Pro" w:hAnsi="Source Sans Pro"/>
      <w:b/>
      <w:bCs/>
      <w:kern w:val="0"/>
      <w:sz w:val="40"/>
      <w:szCs w:val="40"/>
      <w14:ligatures w14:val="none"/>
    </w:rPr>
  </w:style>
  <w:style w:type="paragraph" w:customStyle="1" w:styleId="AuthorName">
    <w:name w:val="Author Name"/>
    <w:basedOn w:val="Normal"/>
    <w:qFormat/>
    <w:rsid w:val="009F4B88"/>
    <w:pPr>
      <w:spacing w:after="0" w:line="240" w:lineRule="auto"/>
    </w:pPr>
    <w:rPr>
      <w:rFonts w:ascii="Source Sans Pro Black" w:hAnsi="Source Sans Pro Black"/>
      <w:caps/>
      <w:color w:val="ED7D31"/>
      <w:kern w:val="0"/>
      <w:sz w:val="32"/>
      <w:szCs w:val="32"/>
      <w14:ligatures w14:val="none"/>
    </w:rPr>
  </w:style>
  <w:style w:type="paragraph" w:customStyle="1" w:styleId="WhiteArticleSubtitle">
    <w:name w:val="White Article Subtitle"/>
    <w:basedOn w:val="Normal"/>
    <w:qFormat/>
    <w:rsid w:val="009F4B88"/>
    <w:pPr>
      <w:spacing w:after="0" w:line="240" w:lineRule="auto"/>
    </w:pPr>
    <w:rPr>
      <w:rFonts w:ascii="Source Sans Pro Black" w:hAnsi="Source Sans Pro Black"/>
      <w:b/>
      <w:color w:val="FFFFFF"/>
      <w:kern w:val="0"/>
      <w:sz w:val="56"/>
      <w14:ligatures w14:val="none"/>
    </w:rPr>
  </w:style>
  <w:style w:type="paragraph" w:customStyle="1" w:styleId="BodyCopy">
    <w:name w:val="Body Copy"/>
    <w:basedOn w:val="Normal"/>
    <w:qFormat/>
    <w:rsid w:val="009F4B88"/>
    <w:pPr>
      <w:spacing w:before="100" w:beforeAutospacing="1" w:after="100" w:afterAutospacing="1" w:line="240" w:lineRule="auto"/>
    </w:pPr>
    <w:rPr>
      <w:rFonts w:eastAsia="Times New Roman" w:cs="Times New Roman"/>
      <w:color w:val="000000"/>
      <w:kern w:val="0"/>
      <w:szCs w:val="24"/>
      <w14:ligatures w14:val="none"/>
    </w:rPr>
  </w:style>
  <w:style w:type="paragraph" w:customStyle="1" w:styleId="SmallWhiteArticleTitle">
    <w:name w:val="Small White Article Title"/>
    <w:basedOn w:val="Normal"/>
    <w:qFormat/>
    <w:rsid w:val="009F4B88"/>
    <w:pPr>
      <w:spacing w:after="0" w:line="240" w:lineRule="auto"/>
    </w:pPr>
    <w:rPr>
      <w:rFonts w:ascii="Source Sans Pro Black" w:hAnsi="Source Sans Pro Black"/>
      <w:color w:val="FFFFFF"/>
      <w:kern w:val="0"/>
      <w:sz w:val="48"/>
      <w:szCs w:val="48"/>
      <w14:ligatures w14:val="none"/>
    </w:rPr>
  </w:style>
  <w:style w:type="paragraph" w:customStyle="1" w:styleId="SmallWhiteArticleSubtitle">
    <w:name w:val="Small White Article Subtitle"/>
    <w:basedOn w:val="Normal"/>
    <w:qFormat/>
    <w:rsid w:val="009F4B88"/>
    <w:pPr>
      <w:spacing w:after="0" w:line="240" w:lineRule="auto"/>
    </w:pPr>
    <w:rPr>
      <w:rFonts w:ascii="Source Sans Pro" w:hAnsi="Source Sans Pro"/>
      <w:color w:val="FFFFFF"/>
      <w:kern w:val="0"/>
      <w:sz w:val="40"/>
      <w:szCs w:val="40"/>
      <w14:ligatures w14:val="none"/>
    </w:rPr>
  </w:style>
  <w:style w:type="paragraph" w:customStyle="1" w:styleId="WhiteAuthorName">
    <w:name w:val="White Author Name"/>
    <w:basedOn w:val="Normal"/>
    <w:qFormat/>
    <w:rsid w:val="009F4B88"/>
    <w:pPr>
      <w:spacing w:after="0" w:line="240" w:lineRule="auto"/>
    </w:pPr>
    <w:rPr>
      <w:rFonts w:ascii="Source Sans Pro Black" w:hAnsi="Source Sans Pro Black"/>
      <w:caps/>
      <w:color w:val="FFFFFF"/>
      <w:kern w:val="0"/>
      <w:sz w:val="32"/>
      <w:szCs w:val="32"/>
      <w14:ligatures w14:val="none"/>
    </w:rPr>
  </w:style>
  <w:style w:type="paragraph" w:customStyle="1" w:styleId="WhiteBodyCopy">
    <w:name w:val="White Body Copy"/>
    <w:basedOn w:val="Normal"/>
    <w:qFormat/>
    <w:rsid w:val="009F4B88"/>
    <w:pPr>
      <w:spacing w:after="240" w:line="240" w:lineRule="auto"/>
    </w:pPr>
    <w:rPr>
      <w:rFonts w:ascii="Times New Roman" w:eastAsia="Times New Roman" w:hAnsi="Times New Roman" w:cs="Times New Roman"/>
      <w:color w:val="FFFFFF"/>
      <w:kern w:val="0"/>
      <w:szCs w:val="24"/>
      <w14:ligatures w14:val="none"/>
    </w:rPr>
  </w:style>
  <w:style w:type="paragraph" w:customStyle="1" w:styleId="PhotoCaption">
    <w:name w:val="Photo Caption"/>
    <w:basedOn w:val="Normal"/>
    <w:qFormat/>
    <w:rsid w:val="009F4B88"/>
    <w:pPr>
      <w:spacing w:after="0" w:line="240" w:lineRule="auto"/>
    </w:pPr>
    <w:rPr>
      <w:kern w:val="0"/>
      <w:sz w:val="18"/>
      <w14:ligatures w14:val="none"/>
    </w:rPr>
  </w:style>
  <w:style w:type="paragraph" w:customStyle="1" w:styleId="PullQuote">
    <w:name w:val="Pull Quote"/>
    <w:basedOn w:val="Normal"/>
    <w:qFormat/>
    <w:rsid w:val="009F4B88"/>
    <w:pPr>
      <w:spacing w:before="100" w:beforeAutospacing="1" w:after="100" w:afterAutospacing="1" w:line="240" w:lineRule="auto"/>
      <w:jc w:val="center"/>
    </w:pPr>
    <w:rPr>
      <w:rFonts w:ascii="Source Sans Pro Black" w:eastAsia="Times New Roman" w:hAnsi="Source Sans Pro Black" w:cs="Times New Roman"/>
      <w:color w:val="FFFFFF"/>
      <w:kern w:val="0"/>
      <w:sz w:val="32"/>
      <w:szCs w:val="36"/>
      <w14:ligatures w14:val="none"/>
    </w:rPr>
  </w:style>
  <w:style w:type="paragraph" w:customStyle="1" w:styleId="HeaderNewspaperName">
    <w:name w:val="Header Newspaper Name"/>
    <w:basedOn w:val="Normal"/>
    <w:qFormat/>
    <w:rsid w:val="009F4B88"/>
    <w:pPr>
      <w:spacing w:after="0" w:line="240" w:lineRule="auto"/>
      <w:jc w:val="center"/>
    </w:pPr>
    <w:rPr>
      <w:rFonts w:ascii="Source Sans Pro Black" w:eastAsia="Baskerville Old Face" w:hAnsi="Source Sans Pro Black" w:cs="Times New Roman"/>
      <w:color w:val="FFFFFF"/>
      <w:kern w:val="0"/>
      <w:sz w:val="52"/>
      <w:szCs w:val="52"/>
      <w14:ligatures w14:val="none"/>
    </w:rPr>
  </w:style>
  <w:style w:type="paragraph" w:customStyle="1" w:styleId="HeaderSmallText">
    <w:name w:val="Header Small Text"/>
    <w:basedOn w:val="Normal"/>
    <w:qFormat/>
    <w:rsid w:val="009F4B88"/>
    <w:pPr>
      <w:spacing w:after="0" w:line="240" w:lineRule="auto"/>
      <w:jc w:val="center"/>
    </w:pPr>
    <w:rPr>
      <w:rFonts w:ascii="Source Sans Pro" w:eastAsia="Baskerville Old Face" w:hAnsi="Source Sans Pro" w:cs="Times New Roman"/>
      <w:color w:val="FFFFFF"/>
      <w:kern w:val="0"/>
      <w14:ligatures w14:val="none"/>
    </w:rPr>
  </w:style>
  <w:style w:type="paragraph" w:customStyle="1" w:styleId="NewspaperMasthead">
    <w:name w:val="Newspaper Masthead"/>
    <w:basedOn w:val="Normal"/>
    <w:qFormat/>
    <w:rsid w:val="009F4B88"/>
    <w:pPr>
      <w:spacing w:after="0" w:line="240" w:lineRule="auto"/>
      <w:jc w:val="center"/>
    </w:pPr>
    <w:rPr>
      <w:rFonts w:ascii="Source Sans Pro Black" w:hAnsi="Source Sans Pro Black"/>
      <w:b/>
      <w:bCs/>
      <w:color w:val="FFFFFF"/>
      <w:kern w:val="0"/>
      <w:sz w:val="150"/>
      <w:szCs w:val="150"/>
      <w14:ligatures w14:val="none"/>
    </w:rPr>
  </w:style>
  <w:style w:type="paragraph" w:customStyle="1" w:styleId="NewspaperMastheadInfo">
    <w:name w:val="Newspaper Masthead Info"/>
    <w:basedOn w:val="Normal"/>
    <w:qFormat/>
    <w:rsid w:val="009F4B88"/>
    <w:pPr>
      <w:spacing w:after="0" w:line="240" w:lineRule="auto"/>
      <w:jc w:val="center"/>
    </w:pPr>
    <w:rPr>
      <w:rFonts w:ascii="Source Sans Pro" w:hAnsi="Source Sans Pro"/>
      <w:b/>
      <w:color w:val="ED7D31"/>
      <w:kern w:val="0"/>
      <w:sz w:val="28"/>
      <w:szCs w:val="36"/>
      <w14:ligatures w14:val="none"/>
    </w:rPr>
  </w:style>
  <w:style w:type="character" w:customStyle="1" w:styleId="FooterChar">
    <w:name w:val="Footer Char"/>
    <w:basedOn w:val="DefaultParagraphFont"/>
    <w:link w:val="Footer1"/>
    <w:uiPriority w:val="99"/>
    <w:rsid w:val="009F4B88"/>
    <w:rPr>
      <w:rFonts w:eastAsia="Baskerville Old Face" w:cs="Times New Roman"/>
      <w:color w:val="FFFFFF"/>
      <w:sz w:val="24"/>
      <w:szCs w:val="24"/>
    </w:rPr>
  </w:style>
  <w:style w:type="paragraph" w:customStyle="1" w:styleId="WhitePageNumber">
    <w:name w:val="White Page Number"/>
    <w:basedOn w:val="HeaderSmallText"/>
    <w:qFormat/>
    <w:rsid w:val="009F4B88"/>
    <w:rPr>
      <w:sz w:val="24"/>
      <w:szCs w:val="24"/>
    </w:rPr>
  </w:style>
  <w:style w:type="character" w:styleId="PlaceholderText">
    <w:name w:val="Placeholder Text"/>
    <w:basedOn w:val="DefaultParagraphFont"/>
    <w:uiPriority w:val="99"/>
    <w:semiHidden/>
    <w:rsid w:val="009F4B88"/>
    <w:rPr>
      <w:color w:val="808080"/>
    </w:rPr>
  </w:style>
  <w:style w:type="paragraph" w:styleId="NoSpacing">
    <w:name w:val="No Spacing"/>
    <w:basedOn w:val="Normal"/>
    <w:link w:val="NoSpacingChar"/>
    <w:uiPriority w:val="1"/>
    <w:qFormat/>
    <w:rsid w:val="009F4B88"/>
    <w:pPr>
      <w:spacing w:after="0" w:line="240" w:lineRule="auto"/>
    </w:pPr>
    <w:rPr>
      <w:kern w:val="0"/>
      <w14:ligatures w14:val="none"/>
    </w:rPr>
  </w:style>
  <w:style w:type="character" w:customStyle="1" w:styleId="Whitetext">
    <w:name w:val="White text"/>
    <w:uiPriority w:val="1"/>
    <w:qFormat/>
    <w:rsid w:val="009F4B88"/>
    <w:rPr>
      <w:color w:val="FFFFFF"/>
    </w:rPr>
  </w:style>
  <w:style w:type="character" w:customStyle="1" w:styleId="Hyperlink1">
    <w:name w:val="Hyperlink1"/>
    <w:basedOn w:val="DefaultParagraphFont"/>
    <w:uiPriority w:val="99"/>
    <w:unhideWhenUsed/>
    <w:rsid w:val="009F4B88"/>
    <w:rPr>
      <w:color w:val="0563C1"/>
      <w:u w:val="single"/>
    </w:rPr>
  </w:style>
  <w:style w:type="character" w:styleId="UnresolvedMention">
    <w:name w:val="Unresolved Mention"/>
    <w:basedOn w:val="DefaultParagraphFont"/>
    <w:uiPriority w:val="99"/>
    <w:semiHidden/>
    <w:unhideWhenUsed/>
    <w:rsid w:val="009F4B88"/>
    <w:rPr>
      <w:color w:val="605E5C"/>
      <w:shd w:val="clear" w:color="auto" w:fill="E1DFDD"/>
    </w:rPr>
  </w:style>
  <w:style w:type="paragraph" w:styleId="TOCHeading">
    <w:name w:val="TOC Heading"/>
    <w:basedOn w:val="Heading1"/>
    <w:next w:val="Normal"/>
    <w:uiPriority w:val="39"/>
    <w:unhideWhenUsed/>
    <w:qFormat/>
    <w:rsid w:val="009F4B88"/>
    <w:pPr>
      <w:spacing w:before="240" w:after="0"/>
      <w:outlineLvl w:val="9"/>
    </w:pPr>
    <w:rPr>
      <w:kern w:val="0"/>
      <w:sz w:val="32"/>
      <w:szCs w:val="32"/>
      <w14:ligatures w14:val="none"/>
    </w:rPr>
  </w:style>
  <w:style w:type="paragraph" w:customStyle="1" w:styleId="TOC21">
    <w:name w:val="TOC 21"/>
    <w:basedOn w:val="Normal"/>
    <w:next w:val="Normal"/>
    <w:autoRedefine/>
    <w:uiPriority w:val="39"/>
    <w:unhideWhenUsed/>
    <w:rsid w:val="009F4B88"/>
    <w:pPr>
      <w:spacing w:after="100"/>
      <w:ind w:left="220"/>
    </w:pPr>
    <w:rPr>
      <w:rFonts w:eastAsia="Times New Roman" w:cs="Times New Roman"/>
      <w:kern w:val="0"/>
      <w14:ligatures w14:val="none"/>
    </w:rPr>
  </w:style>
  <w:style w:type="paragraph" w:customStyle="1" w:styleId="TOC11">
    <w:name w:val="TOC 11"/>
    <w:basedOn w:val="Normal"/>
    <w:next w:val="Normal"/>
    <w:autoRedefine/>
    <w:uiPriority w:val="39"/>
    <w:unhideWhenUsed/>
    <w:rsid w:val="009F4B88"/>
    <w:pPr>
      <w:spacing w:after="100"/>
    </w:pPr>
    <w:rPr>
      <w:rFonts w:eastAsia="Times New Roman" w:cs="Times New Roman"/>
      <w:kern w:val="0"/>
      <w14:ligatures w14:val="none"/>
    </w:rPr>
  </w:style>
  <w:style w:type="paragraph" w:customStyle="1" w:styleId="TOC31">
    <w:name w:val="TOC 31"/>
    <w:basedOn w:val="Normal"/>
    <w:next w:val="Normal"/>
    <w:autoRedefine/>
    <w:uiPriority w:val="39"/>
    <w:unhideWhenUsed/>
    <w:rsid w:val="009F4B88"/>
    <w:pPr>
      <w:spacing w:after="100"/>
      <w:ind w:left="440"/>
    </w:pPr>
    <w:rPr>
      <w:rFonts w:eastAsia="Times New Roman" w:cs="Times New Roman"/>
      <w:kern w:val="0"/>
      <w14:ligatures w14:val="none"/>
    </w:rPr>
  </w:style>
  <w:style w:type="character" w:customStyle="1" w:styleId="NoSpacingChar">
    <w:name w:val="No Spacing Char"/>
    <w:basedOn w:val="DefaultParagraphFont"/>
    <w:link w:val="NoSpacing"/>
    <w:uiPriority w:val="1"/>
    <w:rsid w:val="009F4B88"/>
    <w:rPr>
      <w:kern w:val="0"/>
      <w14:ligatures w14:val="none"/>
    </w:rPr>
  </w:style>
  <w:style w:type="character" w:styleId="BookTitle">
    <w:name w:val="Book Title"/>
    <w:basedOn w:val="DefaultParagraphFont"/>
    <w:uiPriority w:val="33"/>
    <w:qFormat/>
    <w:rsid w:val="009F4B88"/>
    <w:rPr>
      <w:b/>
      <w:bCs/>
      <w:i/>
      <w:iCs/>
      <w:spacing w:val="5"/>
    </w:rPr>
  </w:style>
  <w:style w:type="paragraph" w:styleId="EndnoteText">
    <w:name w:val="endnote text"/>
    <w:basedOn w:val="Normal"/>
    <w:link w:val="EndnoteTextChar"/>
    <w:uiPriority w:val="99"/>
    <w:semiHidden/>
    <w:unhideWhenUsed/>
    <w:rsid w:val="009F4B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4B88"/>
    <w:rPr>
      <w:sz w:val="20"/>
      <w:szCs w:val="20"/>
    </w:rPr>
  </w:style>
  <w:style w:type="character" w:styleId="EndnoteReference">
    <w:name w:val="endnote reference"/>
    <w:basedOn w:val="DefaultParagraphFont"/>
    <w:uiPriority w:val="99"/>
    <w:semiHidden/>
    <w:unhideWhenUsed/>
    <w:rsid w:val="009F4B88"/>
    <w:rPr>
      <w:vertAlign w:val="superscript"/>
    </w:rPr>
  </w:style>
  <w:style w:type="paragraph" w:styleId="Footer">
    <w:name w:val="footer"/>
    <w:basedOn w:val="Normal"/>
    <w:link w:val="FooterChar1"/>
    <w:uiPriority w:val="99"/>
    <w:unhideWhenUsed/>
    <w:rsid w:val="009F4B8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9F4B88"/>
  </w:style>
  <w:style w:type="character" w:styleId="Hyperlink">
    <w:name w:val="Hyperlink"/>
    <w:basedOn w:val="DefaultParagraphFont"/>
    <w:uiPriority w:val="99"/>
    <w:unhideWhenUsed/>
    <w:rsid w:val="009F4B88"/>
    <w:rPr>
      <w:color w:val="467886" w:themeColor="hyperlink"/>
      <w:u w:val="single"/>
    </w:rPr>
  </w:style>
  <w:style w:type="paragraph" w:styleId="TOC1">
    <w:name w:val="toc 1"/>
    <w:basedOn w:val="Normal"/>
    <w:next w:val="Normal"/>
    <w:autoRedefine/>
    <w:uiPriority w:val="39"/>
    <w:unhideWhenUsed/>
    <w:rsid w:val="00E21EA0"/>
    <w:pPr>
      <w:tabs>
        <w:tab w:val="right" w:leader="dot" w:pos="9350"/>
      </w:tabs>
      <w:spacing w:after="100"/>
    </w:pPr>
    <w:rPr>
      <w:rFonts w:ascii="Times New Roman" w:eastAsia="Times New Roman" w:hAnsi="Times New Roman" w:cs="Times New Roman"/>
      <w:b/>
      <w:bCs/>
      <w:noProof/>
      <w:color w:val="000000" w:themeColor="text1"/>
      <w:kern w:val="0"/>
      <w:sz w:val="52"/>
      <w:szCs w:val="52"/>
      <w14:ligatures w14:val="none"/>
    </w:rPr>
  </w:style>
  <w:style w:type="character" w:styleId="Strong">
    <w:name w:val="Strong"/>
    <w:basedOn w:val="DefaultParagraphFont"/>
    <w:uiPriority w:val="22"/>
    <w:qFormat/>
    <w:rsid w:val="009F4B88"/>
    <w:rPr>
      <w:b/>
      <w:bCs/>
    </w:rPr>
  </w:style>
  <w:style w:type="character" w:styleId="Emphasis">
    <w:name w:val="Emphasis"/>
    <w:basedOn w:val="DefaultParagraphFont"/>
    <w:uiPriority w:val="20"/>
    <w:qFormat/>
    <w:rsid w:val="009F4B88"/>
    <w:rPr>
      <w:i/>
      <w:iCs/>
    </w:rPr>
  </w:style>
  <w:style w:type="paragraph" w:customStyle="1" w:styleId="TOC32">
    <w:name w:val="TOC 32"/>
    <w:basedOn w:val="Normal"/>
    <w:next w:val="Normal"/>
    <w:autoRedefine/>
    <w:uiPriority w:val="39"/>
    <w:unhideWhenUsed/>
    <w:rsid w:val="009F4B88"/>
    <w:pPr>
      <w:spacing w:after="100"/>
      <w:ind w:left="440"/>
    </w:pPr>
  </w:style>
  <w:style w:type="paragraph" w:styleId="TOC2">
    <w:name w:val="toc 2"/>
    <w:basedOn w:val="Normal"/>
    <w:next w:val="Normal"/>
    <w:autoRedefine/>
    <w:uiPriority w:val="39"/>
    <w:unhideWhenUsed/>
    <w:rsid w:val="008A2B51"/>
    <w:pPr>
      <w:tabs>
        <w:tab w:val="right" w:leader="dot" w:pos="9350"/>
      </w:tabs>
      <w:spacing w:after="100"/>
      <w:ind w:left="220"/>
    </w:pPr>
    <w:rPr>
      <w:rFonts w:ascii="Times New Roman" w:eastAsia="Times New Roman" w:hAnsi="Times New Roman" w:cs="Times New Roman"/>
      <w:b/>
      <w:bCs/>
      <w:noProof/>
      <w:color w:val="000000" w:themeColor="text1"/>
      <w:sz w:val="24"/>
      <w:szCs w:val="24"/>
    </w:rPr>
  </w:style>
  <w:style w:type="paragraph" w:styleId="TOC3">
    <w:name w:val="toc 3"/>
    <w:basedOn w:val="Normal"/>
    <w:next w:val="Normal"/>
    <w:autoRedefine/>
    <w:uiPriority w:val="39"/>
    <w:unhideWhenUsed/>
    <w:rsid w:val="00EB0D8F"/>
    <w:pPr>
      <w:spacing w:after="100"/>
      <w:ind w:left="440"/>
    </w:pPr>
    <w:rPr>
      <w:rFonts w:eastAsiaTheme="minorEastAsia" w:cs="Times New Roman"/>
      <w:kern w:val="0"/>
      <w14:ligatures w14:val="none"/>
    </w:rPr>
  </w:style>
  <w:style w:type="paragraph" w:customStyle="1" w:styleId="Standard">
    <w:name w:val="Standard"/>
    <w:rsid w:val="007803D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Textbody">
    <w:name w:val="Text body"/>
    <w:basedOn w:val="Standard"/>
    <w:rsid w:val="007803D8"/>
    <w:pPr>
      <w:spacing w:after="120"/>
    </w:pPr>
  </w:style>
  <w:style w:type="character" w:customStyle="1" w:styleId="StrongEmphasis">
    <w:name w:val="Strong Emphasis"/>
    <w:rsid w:val="007803D8"/>
    <w:rPr>
      <w:b/>
      <w:bCs/>
    </w:rPr>
  </w:style>
  <w:style w:type="character" w:customStyle="1" w:styleId="apple-converted-space">
    <w:name w:val="apple-converted-space"/>
    <w:basedOn w:val="DefaultParagraphFont"/>
    <w:rsid w:val="004D6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624132">
      <w:bodyDiv w:val="1"/>
      <w:marLeft w:val="0"/>
      <w:marRight w:val="0"/>
      <w:marTop w:val="0"/>
      <w:marBottom w:val="0"/>
      <w:divBdr>
        <w:top w:val="none" w:sz="0" w:space="0" w:color="auto"/>
        <w:left w:val="none" w:sz="0" w:space="0" w:color="auto"/>
        <w:bottom w:val="none" w:sz="0" w:space="0" w:color="auto"/>
        <w:right w:val="none" w:sz="0" w:space="0" w:color="auto"/>
      </w:divBdr>
    </w:div>
    <w:div w:id="922370750">
      <w:bodyDiv w:val="1"/>
      <w:marLeft w:val="0"/>
      <w:marRight w:val="0"/>
      <w:marTop w:val="0"/>
      <w:marBottom w:val="0"/>
      <w:divBdr>
        <w:top w:val="none" w:sz="0" w:space="0" w:color="auto"/>
        <w:left w:val="none" w:sz="0" w:space="0" w:color="auto"/>
        <w:bottom w:val="none" w:sz="0" w:space="0" w:color="auto"/>
        <w:right w:val="none" w:sz="0" w:space="0" w:color="auto"/>
      </w:divBdr>
    </w:div>
    <w:div w:id="1600408454">
      <w:bodyDiv w:val="1"/>
      <w:marLeft w:val="0"/>
      <w:marRight w:val="0"/>
      <w:marTop w:val="0"/>
      <w:marBottom w:val="0"/>
      <w:divBdr>
        <w:top w:val="none" w:sz="0" w:space="0" w:color="auto"/>
        <w:left w:val="none" w:sz="0" w:space="0" w:color="auto"/>
        <w:bottom w:val="none" w:sz="0" w:space="0" w:color="auto"/>
        <w:right w:val="none" w:sz="0" w:space="0" w:color="auto"/>
      </w:divBdr>
    </w:div>
    <w:div w:id="21075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yrrhicpress.org/lappse-memorial-fund" TargetMode="External"/><Relationship Id="rId18" Type="http://schemas.openxmlformats.org/officeDocument/2006/relationships/hyperlink" Target="https://www.pyrrhicpress.org/about/contact"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yrrhicpress.org/" TargetMode="External"/><Relationship Id="rId17" Type="http://schemas.openxmlformats.org/officeDocument/2006/relationships/hyperlink" Target="https://twitter.com/PyrrhicPres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iktok.com/@pyrrhicpres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ucsc.edu/~vktonay/psyc165/apaethics.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acebook.com/people/PyrrhicPressOrg/61556549942357/" TargetMode="External"/><Relationship Id="rId23" Type="http://schemas.openxmlformats.org/officeDocument/2006/relationships/header" Target="header3.xml"/><Relationship Id="rId10" Type="http://schemas.openxmlformats.org/officeDocument/2006/relationships/hyperlink" Target="http://www.justice.qld.gov.au/fair-and-safe-work/industrial-relations/work-family-and-lifestyle/why-have-work-life-balance-policies/benefits-of-work-life-balance-polic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linkedin.com/in/nicholasjpirro"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027383EBD4B4EB9DF67EECBFB0058"/>
        <w:category>
          <w:name w:val="General"/>
          <w:gallery w:val="placeholder"/>
        </w:category>
        <w:types>
          <w:type w:val="bbPlcHdr"/>
        </w:types>
        <w:behaviors>
          <w:behavior w:val="content"/>
        </w:behaviors>
        <w:guid w:val="{BFC11CDB-B588-4B68-830E-BD68EA0C21C9}"/>
      </w:docPartPr>
      <w:docPartBody>
        <w:p w:rsidR="002D3899" w:rsidRDefault="000D2AB4" w:rsidP="000D2AB4">
          <w:pPr>
            <w:pStyle w:val="685027383EBD4B4EB9DF67EECBFB0058"/>
          </w:pPr>
          <w:r w:rsidRPr="00BA6AD0">
            <w:t>THE NEWS TODAY</w:t>
          </w:r>
        </w:p>
      </w:docPartBody>
    </w:docPart>
    <w:docPart>
      <w:docPartPr>
        <w:name w:val="1C39D2FF667747AD80D6C7053CF475F2"/>
        <w:category>
          <w:name w:val="General"/>
          <w:gallery w:val="placeholder"/>
        </w:category>
        <w:types>
          <w:type w:val="bbPlcHdr"/>
        </w:types>
        <w:behaviors>
          <w:behavior w:val="content"/>
        </w:behaviors>
        <w:guid w:val="{09207D86-9BB2-4A5D-9F3B-01CCD681F00B}"/>
      </w:docPartPr>
      <w:docPartBody>
        <w:p w:rsidR="002D3899" w:rsidRDefault="000D2AB4" w:rsidP="000D2AB4">
          <w:pPr>
            <w:pStyle w:val="1C39D2FF667747AD80D6C7053CF475F2"/>
          </w:pPr>
          <w:r w:rsidRPr="00BA6AD0">
            <w:t>Tuesday</w:t>
          </w:r>
        </w:p>
      </w:docPartBody>
    </w:docPart>
    <w:docPart>
      <w:docPartPr>
        <w:name w:val="D15AF6C6A5554923B5416A1B7C73295E"/>
        <w:category>
          <w:name w:val="General"/>
          <w:gallery w:val="placeholder"/>
        </w:category>
        <w:types>
          <w:type w:val="bbPlcHdr"/>
        </w:types>
        <w:behaviors>
          <w:behavior w:val="content"/>
        </w:behaviors>
        <w:guid w:val="{C213548A-BEBB-4A06-A6D2-0BBD80760AC6}"/>
      </w:docPartPr>
      <w:docPartBody>
        <w:p w:rsidR="002D3899" w:rsidRDefault="000D2AB4" w:rsidP="000D2AB4">
          <w:pPr>
            <w:pStyle w:val="D15AF6C6A5554923B5416A1B7C73295E"/>
          </w:pPr>
          <w:r w:rsidRPr="00BA6AD0">
            <w:t>September 24, YYYY</w:t>
          </w:r>
        </w:p>
      </w:docPartBody>
    </w:docPart>
    <w:docPart>
      <w:docPartPr>
        <w:name w:val="132F519C2AB2449B9A099D801C639D33"/>
        <w:category>
          <w:name w:val="General"/>
          <w:gallery w:val="placeholder"/>
        </w:category>
        <w:types>
          <w:type w:val="bbPlcHdr"/>
        </w:types>
        <w:behaviors>
          <w:behavior w:val="content"/>
        </w:behaviors>
        <w:guid w:val="{7908546A-4491-4E6E-B2A5-AB4CBD9C0CA6}"/>
      </w:docPartPr>
      <w:docPartBody>
        <w:p w:rsidR="002D3899" w:rsidRDefault="000D2AB4" w:rsidP="000D2AB4">
          <w:pPr>
            <w:pStyle w:val="132F519C2AB2449B9A099D801C639D33"/>
          </w:pPr>
          <w:r w:rsidRPr="00BA6AD0">
            <w:t>Issue #10</w:t>
          </w:r>
        </w:p>
      </w:docPartBody>
    </w:docPart>
    <w:docPart>
      <w:docPartPr>
        <w:name w:val="9BDD93DC71A64180BD8CD9558453712A"/>
        <w:category>
          <w:name w:val="General"/>
          <w:gallery w:val="placeholder"/>
        </w:category>
        <w:types>
          <w:type w:val="bbPlcHdr"/>
        </w:types>
        <w:behaviors>
          <w:behavior w:val="content"/>
        </w:behaviors>
        <w:guid w:val="{B63032D7-9E40-46C0-817E-9917B6656FCB}"/>
      </w:docPartPr>
      <w:docPartBody>
        <w:p w:rsidR="002D3899" w:rsidRDefault="000D2AB4" w:rsidP="000D2AB4">
          <w:pPr>
            <w:pStyle w:val="9BDD93DC71A64180BD8CD9558453712A"/>
          </w:pPr>
          <w:r w:rsidRPr="00004C2C">
            <w:t>The latest news story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Black">
    <w:charset w:val="00"/>
    <w:family w:val="swiss"/>
    <w:pitch w:val="variable"/>
    <w:sig w:usb0="600002F7" w:usb1="02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B4"/>
    <w:rsid w:val="000D2AB4"/>
    <w:rsid w:val="00203C61"/>
    <w:rsid w:val="002D3899"/>
    <w:rsid w:val="004F5370"/>
    <w:rsid w:val="00735783"/>
    <w:rsid w:val="00945F1C"/>
    <w:rsid w:val="00BF4A2A"/>
    <w:rsid w:val="00C8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027383EBD4B4EB9DF67EECBFB0058">
    <w:name w:val="685027383EBD4B4EB9DF67EECBFB0058"/>
    <w:rsid w:val="000D2AB4"/>
  </w:style>
  <w:style w:type="paragraph" w:customStyle="1" w:styleId="1C39D2FF667747AD80D6C7053CF475F2">
    <w:name w:val="1C39D2FF667747AD80D6C7053CF475F2"/>
    <w:rsid w:val="000D2AB4"/>
  </w:style>
  <w:style w:type="paragraph" w:customStyle="1" w:styleId="D15AF6C6A5554923B5416A1B7C73295E">
    <w:name w:val="D15AF6C6A5554923B5416A1B7C73295E"/>
    <w:rsid w:val="000D2AB4"/>
  </w:style>
  <w:style w:type="paragraph" w:customStyle="1" w:styleId="132F519C2AB2449B9A099D801C639D33">
    <w:name w:val="132F519C2AB2449B9A099D801C639D33"/>
    <w:rsid w:val="000D2AB4"/>
  </w:style>
  <w:style w:type="paragraph" w:customStyle="1" w:styleId="9BDD93DC71A64180BD8CD9558453712A">
    <w:name w:val="9BDD93DC71A64180BD8CD9558453712A"/>
    <w:rsid w:val="000D2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0F8F-758C-443B-9292-F15C71EB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118</Pages>
  <Words>36135</Words>
  <Characters>205970</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Pirro</dc:creator>
  <cp:keywords/>
  <dc:description/>
  <cp:lastModifiedBy>Nicholas Pirro</cp:lastModifiedBy>
  <cp:revision>45</cp:revision>
  <dcterms:created xsi:type="dcterms:W3CDTF">2024-03-05T17:54:00Z</dcterms:created>
  <dcterms:modified xsi:type="dcterms:W3CDTF">2024-07-09T16:06:00Z</dcterms:modified>
</cp:coreProperties>
</file>